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61" w:rsidRPr="002064A6" w:rsidRDefault="00300861" w:rsidP="00D15557">
      <w:pPr>
        <w:jc w:val="center"/>
        <w:rPr>
          <w:rFonts w:ascii="標楷體" w:eastAsia="標楷體" w:hAnsi="標楷體"/>
          <w:b/>
          <w:color w:val="000000" w:themeColor="text1"/>
          <w:sz w:val="28"/>
        </w:rPr>
      </w:pPr>
      <w:r w:rsidRPr="002064A6">
        <w:rPr>
          <w:rFonts w:ascii="標楷體" w:eastAsia="標楷體" w:hAnsi="標楷體" w:hint="eastAsia"/>
          <w:b/>
          <w:color w:val="000000" w:themeColor="text1"/>
          <w:sz w:val="28"/>
        </w:rPr>
        <w:t>國立政治大學國際事務學院國際研究英語碩士學位學程</w:t>
      </w:r>
    </w:p>
    <w:p w:rsidR="00300861" w:rsidRPr="002064A6" w:rsidRDefault="00300861" w:rsidP="00300861">
      <w:pPr>
        <w:jc w:val="center"/>
        <w:rPr>
          <w:rFonts w:ascii="標楷體" w:eastAsia="標楷體" w:hAnsi="標楷體"/>
          <w:b/>
          <w:color w:val="000000" w:themeColor="text1"/>
          <w:sz w:val="28"/>
        </w:rPr>
      </w:pPr>
      <w:r w:rsidRPr="002064A6">
        <w:rPr>
          <w:rFonts w:ascii="標楷體" w:eastAsia="標楷體" w:hAnsi="標楷體" w:hint="eastAsia"/>
          <w:b/>
          <w:color w:val="000000" w:themeColor="text1"/>
          <w:sz w:val="28"/>
        </w:rPr>
        <w:t>教師聘任升等評審作業要點</w:t>
      </w:r>
    </w:p>
    <w:p w:rsidR="00300861" w:rsidRPr="002064A6" w:rsidRDefault="00300861" w:rsidP="00300861">
      <w:pPr>
        <w:rPr>
          <w:rFonts w:ascii="標楷體" w:eastAsia="標楷體" w:hAnsi="標楷體"/>
          <w:color w:val="000000" w:themeColor="text1"/>
        </w:rPr>
      </w:pPr>
    </w:p>
    <w:p w:rsidR="001F7CCC" w:rsidRDefault="001F7CCC" w:rsidP="00D15557">
      <w:pPr>
        <w:jc w:val="right"/>
        <w:rPr>
          <w:rFonts w:ascii="標楷體" w:eastAsia="標楷體" w:hAnsi="標楷體"/>
          <w:color w:val="000000" w:themeColor="text1"/>
          <w:sz w:val="16"/>
        </w:rPr>
      </w:pPr>
      <w:r w:rsidRPr="001F7CCC">
        <w:rPr>
          <w:rFonts w:ascii="標楷體" w:eastAsia="標楷體" w:hAnsi="標楷體" w:hint="eastAsia"/>
          <w:color w:val="000000" w:themeColor="text1"/>
          <w:sz w:val="16"/>
        </w:rPr>
        <w:t>104年3月18日國研碩103學年度第2學期第1次事務會議通過</w:t>
      </w:r>
    </w:p>
    <w:p w:rsidR="001F7CCC" w:rsidRDefault="001F7CCC" w:rsidP="00D15557">
      <w:pPr>
        <w:jc w:val="right"/>
        <w:rPr>
          <w:rFonts w:ascii="標楷體" w:eastAsia="標楷體" w:hAnsi="標楷體"/>
          <w:color w:val="000000" w:themeColor="text1"/>
          <w:sz w:val="16"/>
        </w:rPr>
      </w:pPr>
      <w:r w:rsidRPr="001F7CCC">
        <w:rPr>
          <w:rFonts w:ascii="標楷體" w:eastAsia="標楷體" w:hAnsi="標楷體" w:hint="eastAsia"/>
          <w:color w:val="000000" w:themeColor="text1"/>
          <w:sz w:val="16"/>
        </w:rPr>
        <w:t>104年3月26日國際事務學院第78次教評會通過</w:t>
      </w:r>
    </w:p>
    <w:p w:rsidR="00D15557" w:rsidRDefault="00EC77D6" w:rsidP="00D15557">
      <w:pPr>
        <w:jc w:val="right"/>
        <w:rPr>
          <w:rFonts w:ascii="標楷體" w:eastAsia="標楷體" w:hAnsi="標楷體"/>
          <w:color w:val="000000" w:themeColor="text1"/>
          <w:sz w:val="16"/>
        </w:rPr>
      </w:pPr>
      <w:bookmarkStart w:id="0" w:name="_GoBack"/>
      <w:bookmarkEnd w:id="0"/>
      <w:r w:rsidRPr="002064A6">
        <w:rPr>
          <w:rFonts w:ascii="標楷體" w:eastAsia="標楷體" w:hAnsi="標楷體" w:hint="eastAsia"/>
          <w:color w:val="000000" w:themeColor="text1"/>
          <w:sz w:val="16"/>
        </w:rPr>
        <w:t>民國111年5月10日 110學年度第2學期第4</w:t>
      </w:r>
      <w:r w:rsidR="00C706F5" w:rsidRPr="002064A6">
        <w:rPr>
          <w:rFonts w:ascii="標楷體" w:eastAsia="標楷體" w:hAnsi="標楷體" w:hint="eastAsia"/>
          <w:color w:val="000000" w:themeColor="text1"/>
          <w:sz w:val="16"/>
        </w:rPr>
        <w:t>次事務會議修正</w:t>
      </w:r>
    </w:p>
    <w:p w:rsidR="00EE05AD" w:rsidRDefault="00EE05AD" w:rsidP="00D15557">
      <w:pPr>
        <w:jc w:val="right"/>
        <w:rPr>
          <w:rFonts w:ascii="標楷體" w:eastAsia="標楷體" w:hAnsi="標楷體"/>
          <w:color w:val="000000" w:themeColor="text1"/>
          <w:sz w:val="16"/>
        </w:rPr>
      </w:pPr>
      <w:r w:rsidRPr="00EE05AD">
        <w:rPr>
          <w:rFonts w:ascii="標楷體" w:eastAsia="標楷體" w:hAnsi="標楷體" w:hint="eastAsia"/>
          <w:color w:val="000000" w:themeColor="text1"/>
          <w:sz w:val="16"/>
        </w:rPr>
        <w:t>民國</w:t>
      </w:r>
      <w:r>
        <w:rPr>
          <w:rFonts w:ascii="標楷體" w:eastAsia="標楷體" w:hAnsi="標楷體" w:hint="eastAsia"/>
          <w:color w:val="000000" w:themeColor="text1"/>
          <w:sz w:val="16"/>
        </w:rPr>
        <w:t>111</w:t>
      </w:r>
      <w:r w:rsidRPr="00EE05AD">
        <w:rPr>
          <w:rFonts w:ascii="標楷體" w:eastAsia="標楷體" w:hAnsi="標楷體" w:hint="eastAsia"/>
          <w:color w:val="000000" w:themeColor="text1"/>
          <w:sz w:val="16"/>
        </w:rPr>
        <w:t>年</w:t>
      </w:r>
      <w:r>
        <w:rPr>
          <w:rFonts w:ascii="標楷體" w:eastAsia="標楷體" w:hAnsi="標楷體" w:hint="eastAsia"/>
          <w:color w:val="000000" w:themeColor="text1"/>
          <w:sz w:val="16"/>
        </w:rPr>
        <w:t>6</w:t>
      </w:r>
      <w:r w:rsidRPr="00EE05AD">
        <w:rPr>
          <w:rFonts w:ascii="標楷體" w:eastAsia="標楷體" w:hAnsi="標楷體" w:hint="eastAsia"/>
          <w:color w:val="000000" w:themeColor="text1"/>
          <w:sz w:val="16"/>
        </w:rPr>
        <w:t>月</w:t>
      </w:r>
      <w:r>
        <w:rPr>
          <w:rFonts w:ascii="標楷體" w:eastAsia="標楷體" w:hAnsi="標楷體" w:hint="eastAsia"/>
          <w:color w:val="000000" w:themeColor="text1"/>
          <w:sz w:val="16"/>
        </w:rPr>
        <w:t>7</w:t>
      </w:r>
      <w:r w:rsidRPr="00EE05AD">
        <w:rPr>
          <w:rFonts w:ascii="標楷體" w:eastAsia="標楷體" w:hAnsi="標楷體" w:hint="eastAsia"/>
          <w:color w:val="000000" w:themeColor="text1"/>
          <w:sz w:val="16"/>
        </w:rPr>
        <w:t>日國際事務學院</w:t>
      </w:r>
      <w:r>
        <w:rPr>
          <w:rFonts w:ascii="標楷體" w:eastAsia="標楷體" w:hAnsi="標楷體" w:hint="eastAsia"/>
          <w:color w:val="000000" w:themeColor="text1"/>
          <w:sz w:val="16"/>
        </w:rPr>
        <w:t>110</w:t>
      </w:r>
      <w:r w:rsidRPr="00EE05AD">
        <w:rPr>
          <w:rFonts w:ascii="標楷體" w:eastAsia="標楷體" w:hAnsi="標楷體" w:hint="eastAsia"/>
          <w:color w:val="000000" w:themeColor="text1"/>
          <w:sz w:val="16"/>
        </w:rPr>
        <w:t>學年度第</w:t>
      </w:r>
      <w:r>
        <w:rPr>
          <w:rFonts w:ascii="標楷體" w:eastAsia="標楷體" w:hAnsi="標楷體" w:hint="eastAsia"/>
          <w:color w:val="000000" w:themeColor="text1"/>
          <w:sz w:val="16"/>
        </w:rPr>
        <w:t>2</w:t>
      </w:r>
      <w:r w:rsidRPr="00EE05AD">
        <w:rPr>
          <w:rFonts w:ascii="標楷體" w:eastAsia="標楷體" w:hAnsi="標楷體" w:hint="eastAsia"/>
          <w:color w:val="000000" w:themeColor="text1"/>
          <w:sz w:val="16"/>
        </w:rPr>
        <w:t>學期第</w:t>
      </w:r>
      <w:r>
        <w:rPr>
          <w:rFonts w:ascii="標楷體" w:eastAsia="標楷體" w:hAnsi="標楷體" w:hint="eastAsia"/>
          <w:color w:val="000000" w:themeColor="text1"/>
          <w:sz w:val="16"/>
        </w:rPr>
        <w:t>2</w:t>
      </w:r>
      <w:r w:rsidRPr="00EE05AD">
        <w:rPr>
          <w:rFonts w:ascii="標楷體" w:eastAsia="標楷體" w:hAnsi="標楷體" w:hint="eastAsia"/>
          <w:color w:val="000000" w:themeColor="text1"/>
          <w:sz w:val="16"/>
        </w:rPr>
        <w:t>次臨時院教評會核備</w:t>
      </w:r>
    </w:p>
    <w:p w:rsidR="00C82E4B" w:rsidRPr="00C82E4B" w:rsidRDefault="00C82E4B" w:rsidP="00D15557">
      <w:pPr>
        <w:jc w:val="right"/>
        <w:rPr>
          <w:rFonts w:ascii="標楷體" w:eastAsia="標楷體" w:hAnsi="標楷體"/>
          <w:color w:val="000000" w:themeColor="text1"/>
          <w:sz w:val="16"/>
        </w:rPr>
      </w:pPr>
    </w:p>
    <w:p w:rsidR="006A264D" w:rsidRPr="002064A6" w:rsidRDefault="00300861"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國立政治大學(以簡稱本校)國際研究英語碩士學位學程(以下簡稱本學程)為辦理教師聘任升等作業，特依據本校教師聘任升等評審辦法第二十七條規定，訂定本要點。</w:t>
      </w:r>
    </w:p>
    <w:p w:rsidR="006A264D" w:rsidRPr="002064A6" w:rsidRDefault="006A264D" w:rsidP="00793A21">
      <w:pPr>
        <w:pStyle w:val="ae"/>
        <w:ind w:leftChars="0" w:left="993" w:hanging="993"/>
        <w:jc w:val="both"/>
        <w:rPr>
          <w:rFonts w:ascii="標楷體" w:eastAsia="標楷體" w:hAnsi="標楷體"/>
          <w:color w:val="000000" w:themeColor="text1"/>
        </w:rPr>
      </w:pPr>
    </w:p>
    <w:p w:rsidR="00793A21" w:rsidRPr="002064A6" w:rsidRDefault="00300861"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本學程新聘教師分為教授、副教授、助理教授三級。</w:t>
      </w:r>
    </w:p>
    <w:p w:rsidR="00793A21" w:rsidRPr="002064A6" w:rsidRDefault="00300861" w:rsidP="000B5EDA">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本學程新聘助理教授以上職级之專任教師以獲有博士學位、且有教學或研究相關工作經驗者為原則。兼任教師之聘任以因應教學特殊需要為限。</w:t>
      </w:r>
    </w:p>
    <w:p w:rsidR="00FE2064" w:rsidRPr="002064A6" w:rsidRDefault="00FE2064" w:rsidP="000B5EDA">
      <w:pPr>
        <w:pStyle w:val="ae"/>
        <w:ind w:leftChars="0" w:left="1418"/>
        <w:jc w:val="both"/>
        <w:rPr>
          <w:rFonts w:ascii="標楷體" w:eastAsia="標楷體" w:hAnsi="標楷體"/>
          <w:color w:val="000000" w:themeColor="text1"/>
        </w:rPr>
      </w:pPr>
    </w:p>
    <w:p w:rsidR="00793A21" w:rsidRPr="002064A6" w:rsidRDefault="00300861" w:rsidP="000B5EDA">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新聘教師已獲有教育部審定頒給之教師證書者，得按教師證書之等級聘任。</w:t>
      </w:r>
    </w:p>
    <w:p w:rsidR="00FE2064" w:rsidRPr="002064A6" w:rsidRDefault="00FE2064" w:rsidP="000B5EDA">
      <w:pPr>
        <w:pStyle w:val="ae"/>
        <w:ind w:leftChars="0" w:left="1418"/>
        <w:jc w:val="both"/>
        <w:rPr>
          <w:rFonts w:ascii="標楷體" w:eastAsia="標楷體" w:hAnsi="標楷體"/>
          <w:color w:val="000000" w:themeColor="text1"/>
        </w:rPr>
      </w:pPr>
    </w:p>
    <w:p w:rsidR="00793A21" w:rsidRPr="002064A6" w:rsidRDefault="00300861" w:rsidP="000B5EDA">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新聘教師未領有擬聘同等级教師證書者，應依教育部「專科以上學校教師資格審定辦法」之規定，辦理教師資格審查。</w:t>
      </w:r>
    </w:p>
    <w:p w:rsidR="00FE2064" w:rsidRPr="002064A6" w:rsidRDefault="00FE2064" w:rsidP="000B5EDA">
      <w:pPr>
        <w:pStyle w:val="ae"/>
        <w:ind w:leftChars="0" w:left="1418"/>
        <w:jc w:val="both"/>
        <w:rPr>
          <w:rFonts w:ascii="標楷體" w:eastAsia="標楷體" w:hAnsi="標楷體"/>
          <w:color w:val="000000" w:themeColor="text1"/>
        </w:rPr>
      </w:pPr>
    </w:p>
    <w:p w:rsidR="00793A21" w:rsidRPr="002064A6" w:rsidRDefault="00300861" w:rsidP="000B5EDA">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以學位文憑送審者，得由院授權本學程將其學位論文(包含專門著作)送請校外學者專家審查。審查人三位時，總評等级需達三位評定</w:t>
      </w:r>
      <w:r w:rsidRPr="002064A6">
        <w:rPr>
          <w:rFonts w:ascii="標楷體" w:eastAsia="標楷體" w:hAnsi="標楷體"/>
          <w:color w:val="000000" w:themeColor="text1"/>
        </w:rPr>
        <w:t>C</w:t>
      </w:r>
      <w:r w:rsidRPr="002064A6">
        <w:rPr>
          <w:rFonts w:ascii="標楷體" w:eastAsia="標楷體" w:hAnsi="標楷體" w:hint="eastAsia"/>
          <w:color w:val="000000" w:themeColor="text1"/>
        </w:rPr>
        <w:t>級以上且其中二位評定</w:t>
      </w:r>
      <w:r w:rsidRPr="002064A6">
        <w:rPr>
          <w:rFonts w:ascii="標楷體" w:eastAsia="標楷體" w:hAnsi="標楷體"/>
          <w:color w:val="000000" w:themeColor="text1"/>
        </w:rPr>
        <w:t>B</w:t>
      </w:r>
      <w:r w:rsidRPr="002064A6">
        <w:rPr>
          <w:rFonts w:ascii="標楷體" w:eastAsia="標楷體" w:hAnsi="標楷體" w:hint="eastAsia"/>
          <w:color w:val="000000" w:themeColor="text1"/>
        </w:rPr>
        <w:t>级以上為通過。外審人數超過三位時，得提會審議之標準不得低於前述送三位審查之計算標準。</w:t>
      </w:r>
    </w:p>
    <w:p w:rsidR="00FE2064" w:rsidRPr="002064A6" w:rsidRDefault="00FE2064" w:rsidP="000B5EDA">
      <w:pPr>
        <w:pStyle w:val="ae"/>
        <w:ind w:leftChars="0" w:left="1418"/>
        <w:jc w:val="both"/>
        <w:rPr>
          <w:rFonts w:ascii="標楷體" w:eastAsia="標楷體" w:hAnsi="標楷體"/>
          <w:color w:val="000000" w:themeColor="text1"/>
        </w:rPr>
      </w:pPr>
    </w:p>
    <w:p w:rsidR="00793A21" w:rsidRPr="002064A6" w:rsidRDefault="00300861" w:rsidP="000B5EDA">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非以學位文憑送審者</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悉依本院升等外審規定辦理。</w:t>
      </w:r>
    </w:p>
    <w:p w:rsidR="00FE2064" w:rsidRPr="002064A6" w:rsidRDefault="00FE2064" w:rsidP="000B5EDA">
      <w:pPr>
        <w:pStyle w:val="ae"/>
        <w:ind w:leftChars="0" w:left="1418"/>
        <w:jc w:val="both"/>
        <w:rPr>
          <w:rFonts w:ascii="標楷體" w:eastAsia="標楷體" w:hAnsi="標楷體"/>
          <w:color w:val="000000" w:themeColor="text1"/>
        </w:rPr>
      </w:pPr>
    </w:p>
    <w:p w:rsidR="00300861" w:rsidRPr="002064A6" w:rsidRDefault="00300861" w:rsidP="000B5EDA">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院、校教評會如對校外學者專家審查結果之可信度與正確性產生疑義者</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應比照升等審議程序提出具有專業學術依據之具體理由</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經院教會出席委員三分之二以上通過後，另送校外專家學者審查。該具疑義之成績不予採計。</w:t>
      </w:r>
    </w:p>
    <w:p w:rsidR="00FE2064" w:rsidRPr="002064A6" w:rsidRDefault="00FE2064" w:rsidP="000B5EDA">
      <w:pPr>
        <w:pStyle w:val="ae"/>
        <w:ind w:leftChars="0" w:left="1418"/>
        <w:jc w:val="both"/>
        <w:rPr>
          <w:rFonts w:ascii="標楷體" w:eastAsia="標楷體" w:hAnsi="標楷體"/>
          <w:color w:val="000000" w:themeColor="text1"/>
        </w:rPr>
      </w:pPr>
    </w:p>
    <w:p w:rsidR="00793A21" w:rsidRPr="002064A6" w:rsidRDefault="00300861"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本學程新聘各級教師應具有下列資格之一</w:t>
      </w:r>
      <w:r w:rsidR="00DE1764" w:rsidRPr="002064A6">
        <w:rPr>
          <w:rFonts w:ascii="標楷體" w:eastAsia="標楷體" w:hAnsi="標楷體" w:hint="eastAsia"/>
          <w:color w:val="000000" w:themeColor="text1"/>
        </w:rPr>
        <w:t>：</w:t>
      </w:r>
    </w:p>
    <w:p w:rsidR="00793A21" w:rsidRPr="002064A6" w:rsidRDefault="00300861" w:rsidP="000B5EDA">
      <w:pPr>
        <w:pStyle w:val="ae"/>
        <w:numPr>
          <w:ilvl w:val="0"/>
          <w:numId w:val="5"/>
        </w:numPr>
        <w:ind w:leftChars="0" w:left="1985" w:hanging="600"/>
        <w:jc w:val="both"/>
        <w:rPr>
          <w:rFonts w:ascii="標楷體" w:eastAsia="標楷體" w:hAnsi="標楷體"/>
          <w:color w:val="000000" w:themeColor="text1"/>
        </w:rPr>
      </w:pPr>
      <w:r w:rsidRPr="002064A6">
        <w:rPr>
          <w:rFonts w:ascii="標楷體" w:eastAsia="標楷體" w:hAnsi="標楷體" w:hint="eastAsia"/>
          <w:color w:val="000000" w:themeColor="text1"/>
        </w:rPr>
        <w:t>具有碩士學位或其同等學歷證書</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成績優良並有專門著作者</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得聘為講師。</w:t>
      </w:r>
    </w:p>
    <w:p w:rsidR="00793A21" w:rsidRPr="002064A6" w:rsidRDefault="00300861" w:rsidP="000B5EDA">
      <w:pPr>
        <w:pStyle w:val="ae"/>
        <w:numPr>
          <w:ilvl w:val="0"/>
          <w:numId w:val="5"/>
        </w:numPr>
        <w:ind w:leftChars="0" w:left="1985" w:hanging="600"/>
        <w:jc w:val="both"/>
        <w:rPr>
          <w:rFonts w:ascii="標楷體" w:eastAsia="標楷體" w:hAnsi="標楷體"/>
          <w:color w:val="000000" w:themeColor="text1"/>
        </w:rPr>
      </w:pPr>
      <w:r w:rsidRPr="002064A6">
        <w:rPr>
          <w:rFonts w:ascii="標楷體" w:eastAsia="標楷體" w:hAnsi="標楷體" w:hint="eastAsia"/>
          <w:color w:val="000000" w:themeColor="text1"/>
        </w:rPr>
        <w:t>具有博士學位或其同等學歷證書</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成績優良並有專門作者</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得聘為助理</w:t>
      </w:r>
      <w:r w:rsidR="00FE2064" w:rsidRPr="002064A6">
        <w:rPr>
          <w:rFonts w:ascii="標楷體" w:eastAsia="標楷體" w:hAnsi="標楷體" w:hint="eastAsia"/>
          <w:color w:val="000000" w:themeColor="text1"/>
        </w:rPr>
        <w:lastRenderedPageBreak/>
        <w:t>教</w:t>
      </w:r>
      <w:r w:rsidRPr="002064A6">
        <w:rPr>
          <w:rFonts w:ascii="標楷體" w:eastAsia="標楷體" w:hAnsi="標楷體" w:hint="eastAsia"/>
          <w:color w:val="000000" w:themeColor="text1"/>
        </w:rPr>
        <w:t>授。</w:t>
      </w:r>
    </w:p>
    <w:p w:rsidR="00793A21" w:rsidRPr="002064A6" w:rsidRDefault="00300861" w:rsidP="000B5EDA">
      <w:pPr>
        <w:pStyle w:val="ae"/>
        <w:numPr>
          <w:ilvl w:val="0"/>
          <w:numId w:val="5"/>
        </w:numPr>
        <w:ind w:leftChars="0" w:left="1985" w:hanging="600"/>
        <w:jc w:val="both"/>
        <w:rPr>
          <w:rFonts w:ascii="標楷體" w:eastAsia="標楷體" w:hAnsi="標楷體"/>
          <w:color w:val="000000" w:themeColor="text1"/>
        </w:rPr>
      </w:pPr>
      <w:r w:rsidRPr="002064A6">
        <w:rPr>
          <w:rFonts w:ascii="標楷體" w:eastAsia="標楷體" w:hAnsi="標楷體" w:hint="eastAsia"/>
          <w:color w:val="000000" w:themeColor="text1"/>
        </w:rPr>
        <w:t>具有博士學位或其同等學歷證書</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曾從事與所習學科有關之研究工作、專門職業或職務四年以上，成績卓著，並有專門著作者，得聘為副教授。</w:t>
      </w:r>
    </w:p>
    <w:p w:rsidR="00793A21" w:rsidRPr="002064A6" w:rsidRDefault="00300861" w:rsidP="000B5EDA">
      <w:pPr>
        <w:pStyle w:val="ae"/>
        <w:numPr>
          <w:ilvl w:val="0"/>
          <w:numId w:val="5"/>
        </w:numPr>
        <w:ind w:leftChars="0" w:left="1985" w:hanging="600"/>
        <w:jc w:val="both"/>
        <w:rPr>
          <w:rFonts w:ascii="標楷體" w:eastAsia="標楷體" w:hAnsi="標楷體"/>
          <w:color w:val="000000" w:themeColor="text1"/>
        </w:rPr>
      </w:pPr>
      <w:r w:rsidRPr="002064A6">
        <w:rPr>
          <w:rFonts w:ascii="標楷體" w:eastAsia="標楷體" w:hAnsi="標楷體" w:hint="eastAsia"/>
          <w:color w:val="000000" w:themeColor="text1"/>
        </w:rPr>
        <w:t>具有博士學位或其同等學歷證書</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曾從事與所習學科有關之研究工作、專門職業或職務八年以上</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有創作或發明</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或在學術上有</w:t>
      </w:r>
      <w:r w:rsidR="00277550" w:rsidRPr="002064A6">
        <w:rPr>
          <w:rFonts w:ascii="標楷體" w:eastAsia="標楷體" w:hAnsi="標楷體" w:hint="eastAsia"/>
          <w:color w:val="000000" w:themeColor="text1"/>
        </w:rPr>
        <w:t>重要貢獻或重要專門著作</w:t>
      </w:r>
      <w:r w:rsidRPr="002064A6">
        <w:rPr>
          <w:rFonts w:ascii="標楷體" w:eastAsia="標楷體" w:hAnsi="標楷體" w:hint="eastAsia"/>
          <w:color w:val="000000" w:themeColor="text1"/>
        </w:rPr>
        <w:t>者得聘為教授。</w:t>
      </w:r>
    </w:p>
    <w:p w:rsidR="00FE2064" w:rsidRPr="002064A6" w:rsidRDefault="00FE2064" w:rsidP="00FE2064">
      <w:pPr>
        <w:pStyle w:val="ae"/>
        <w:ind w:leftChars="0" w:left="1985"/>
        <w:jc w:val="both"/>
        <w:rPr>
          <w:rFonts w:ascii="標楷體" w:eastAsia="標楷體" w:hAnsi="標楷體"/>
          <w:color w:val="000000" w:themeColor="text1"/>
        </w:rPr>
      </w:pPr>
    </w:p>
    <w:p w:rsidR="00300861" w:rsidRPr="002064A6" w:rsidRDefault="00300861" w:rsidP="000B5EDA">
      <w:pPr>
        <w:ind w:left="1985"/>
        <w:jc w:val="both"/>
        <w:rPr>
          <w:rFonts w:ascii="標楷體" w:eastAsia="標楷體" w:hAnsi="標楷體"/>
          <w:color w:val="000000" w:themeColor="text1"/>
        </w:rPr>
      </w:pPr>
      <w:r w:rsidRPr="002064A6">
        <w:rPr>
          <w:rFonts w:ascii="標楷體" w:eastAsia="標楷體" w:hAnsi="標楷體" w:hint="eastAsia"/>
          <w:color w:val="000000" w:themeColor="text1"/>
        </w:rPr>
        <w:t>本條有關新聘各級教師資格之標準由本學程教評會委員認定之。</w:t>
      </w:r>
    </w:p>
    <w:p w:rsidR="00277550" w:rsidRPr="002064A6" w:rsidRDefault="00277550" w:rsidP="00793A21">
      <w:pPr>
        <w:jc w:val="both"/>
        <w:rPr>
          <w:rFonts w:ascii="標楷體" w:eastAsia="標楷體" w:hAnsi="標楷體"/>
          <w:color w:val="000000" w:themeColor="text1"/>
        </w:rPr>
      </w:pPr>
    </w:p>
    <w:p w:rsidR="00277550" w:rsidRPr="002064A6" w:rsidRDefault="00300861"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本學程教評會審理新聘教師</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依本校院之規定</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循下列程序暨</w:t>
      </w:r>
      <w:r w:rsidR="00277550" w:rsidRPr="002064A6">
        <w:rPr>
          <w:rFonts w:ascii="標楷體" w:eastAsia="標楷體" w:hAnsi="標楷體" w:hint="eastAsia"/>
          <w:color w:val="000000" w:themeColor="text1"/>
        </w:rPr>
        <w:t>時程辦理:</w:t>
      </w:r>
    </w:p>
    <w:p w:rsidR="00300861" w:rsidRPr="002064A6" w:rsidRDefault="00300861" w:rsidP="000B5EDA">
      <w:pPr>
        <w:ind w:leftChars="590" w:left="1416"/>
        <w:jc w:val="both"/>
        <w:rPr>
          <w:rFonts w:ascii="標楷體" w:eastAsia="標楷體" w:hAnsi="標楷體"/>
          <w:color w:val="000000" w:themeColor="text1"/>
        </w:rPr>
      </w:pPr>
      <w:r w:rsidRPr="002064A6">
        <w:rPr>
          <w:rFonts w:ascii="標楷體" w:eastAsia="標楷體" w:hAnsi="標楷體" w:hint="eastAsia"/>
          <w:color w:val="000000" w:themeColor="text1"/>
        </w:rPr>
        <w:t>程序</w:t>
      </w:r>
      <w:r w:rsidR="003353D7" w:rsidRPr="002064A6">
        <w:rPr>
          <w:rFonts w:ascii="標楷體" w:eastAsia="標楷體" w:hAnsi="標楷體" w:hint="eastAsia"/>
          <w:color w:val="000000" w:themeColor="text1"/>
        </w:rPr>
        <w:t>：</w:t>
      </w:r>
    </w:p>
    <w:p w:rsidR="00300861" w:rsidRPr="002064A6" w:rsidRDefault="00300861" w:rsidP="000B5EDA">
      <w:pPr>
        <w:pStyle w:val="ae"/>
        <w:numPr>
          <w:ilvl w:val="0"/>
          <w:numId w:val="7"/>
        </w:numPr>
        <w:ind w:leftChars="59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缺額應經學程事務會議同意</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並經校長核准</w:t>
      </w:r>
    </w:p>
    <w:p w:rsidR="00793A21" w:rsidRPr="002064A6" w:rsidRDefault="00300861" w:rsidP="000B5EDA">
      <w:pPr>
        <w:pStyle w:val="ae"/>
        <w:numPr>
          <w:ilvl w:val="0"/>
          <w:numId w:val="7"/>
        </w:numPr>
        <w:ind w:leftChars="59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應公開徵求。</w:t>
      </w:r>
    </w:p>
    <w:p w:rsidR="00793A21" w:rsidRPr="002064A6" w:rsidRDefault="00300861" w:rsidP="000B5EDA">
      <w:pPr>
        <w:pStyle w:val="ae"/>
        <w:numPr>
          <w:ilvl w:val="0"/>
          <w:numId w:val="7"/>
        </w:numPr>
        <w:ind w:leftChars="59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本學程事務會議(師資甄選委員會)先審查應徵者之資格</w:t>
      </w:r>
      <w:r w:rsidR="00277550" w:rsidRPr="002064A6">
        <w:rPr>
          <w:rFonts w:ascii="標楷體" w:eastAsia="標楷體" w:hAnsi="標楷體" w:hint="eastAsia"/>
          <w:color w:val="000000" w:themeColor="text1"/>
        </w:rPr>
        <w:t>及相關資料，</w:t>
      </w:r>
      <w:r w:rsidRPr="002064A6">
        <w:rPr>
          <w:rFonts w:ascii="標楷體" w:eastAsia="標楷體" w:hAnsi="標楷體" w:hint="eastAsia"/>
          <w:color w:val="000000" w:themeColor="text1"/>
        </w:rPr>
        <w:t>並提出審查結果送本學程教評會討論</w:t>
      </w:r>
      <w:r w:rsidR="00277550" w:rsidRPr="002064A6">
        <w:rPr>
          <w:rFonts w:ascii="標楷體" w:eastAsia="標楷體" w:hAnsi="標楷體" w:hint="eastAsia"/>
          <w:color w:val="000000" w:themeColor="text1"/>
        </w:rPr>
        <w:t>，必要時</w:t>
      </w:r>
      <w:r w:rsidRPr="002064A6">
        <w:rPr>
          <w:rFonts w:ascii="標楷體" w:eastAsia="標楷體" w:hAnsi="標楷體" w:hint="eastAsia"/>
          <w:color w:val="000000" w:themeColor="text1"/>
        </w:rPr>
        <w:t>得邀請</w:t>
      </w:r>
      <w:r w:rsidR="00277550" w:rsidRPr="002064A6">
        <w:rPr>
          <w:rFonts w:ascii="標楷體" w:eastAsia="標楷體" w:hAnsi="標楷體" w:hint="eastAsia"/>
          <w:color w:val="000000" w:themeColor="text1"/>
        </w:rPr>
        <w:t>應徵</w:t>
      </w:r>
      <w:r w:rsidRPr="002064A6">
        <w:rPr>
          <w:rFonts w:ascii="標楷體" w:eastAsia="標楷體" w:hAnsi="標楷體" w:hint="eastAsia"/>
          <w:color w:val="000000" w:themeColor="text1"/>
        </w:rPr>
        <w:t>者試教或座談。</w:t>
      </w:r>
    </w:p>
    <w:p w:rsidR="00793A21" w:rsidRPr="002064A6" w:rsidRDefault="00277550" w:rsidP="000B5EDA">
      <w:pPr>
        <w:pStyle w:val="ae"/>
        <w:numPr>
          <w:ilvl w:val="0"/>
          <w:numId w:val="7"/>
        </w:numPr>
        <w:ind w:leftChars="59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本學程教評會審查表決時，應有全體委員</w:t>
      </w:r>
      <w:r w:rsidR="00300861" w:rsidRPr="002064A6">
        <w:rPr>
          <w:rFonts w:ascii="標楷體" w:eastAsia="標楷體" w:hAnsi="標楷體" w:hint="eastAsia"/>
          <w:color w:val="000000" w:themeColor="text1"/>
        </w:rPr>
        <w:t>三分之二出席及</w:t>
      </w:r>
      <w:r w:rsidRPr="002064A6">
        <w:rPr>
          <w:rFonts w:ascii="標楷體" w:eastAsia="標楷體" w:hAnsi="標楷體" w:hint="eastAsia"/>
          <w:color w:val="000000" w:themeColor="text1"/>
        </w:rPr>
        <w:t>出席委</w:t>
      </w:r>
      <w:r w:rsidR="00300861" w:rsidRPr="002064A6">
        <w:rPr>
          <w:rFonts w:ascii="標楷體" w:eastAsia="標楷體" w:hAnsi="標楷體" w:hint="eastAsia"/>
          <w:color w:val="000000" w:themeColor="text1"/>
        </w:rPr>
        <w:t>員三分之二之同意</w:t>
      </w:r>
      <w:r w:rsidRPr="002064A6">
        <w:rPr>
          <w:rFonts w:ascii="標楷體" w:eastAsia="標楷體" w:hAnsi="標楷體" w:hint="eastAsia"/>
          <w:color w:val="000000" w:themeColor="text1"/>
        </w:rPr>
        <w:t>，</w:t>
      </w:r>
      <w:r w:rsidR="00300861" w:rsidRPr="002064A6">
        <w:rPr>
          <w:rFonts w:ascii="標楷體" w:eastAsia="標楷體" w:hAnsi="標楷體" w:hint="eastAsia"/>
          <w:color w:val="000000" w:themeColor="text1"/>
        </w:rPr>
        <w:t>方為通過。</w:t>
      </w:r>
    </w:p>
    <w:p w:rsidR="00793A21" w:rsidRPr="002064A6" w:rsidRDefault="00300861" w:rsidP="000B5EDA">
      <w:pPr>
        <w:ind w:leftChars="590" w:left="1416"/>
        <w:jc w:val="both"/>
        <w:rPr>
          <w:rFonts w:ascii="標楷體" w:eastAsia="標楷體" w:hAnsi="標楷體"/>
          <w:color w:val="000000" w:themeColor="text1"/>
        </w:rPr>
      </w:pPr>
      <w:r w:rsidRPr="002064A6">
        <w:rPr>
          <w:rFonts w:ascii="標楷體" w:eastAsia="標楷體" w:hAnsi="標楷體" w:hint="eastAsia"/>
          <w:color w:val="000000" w:themeColor="text1"/>
        </w:rPr>
        <w:t>時程</w:t>
      </w:r>
      <w:r w:rsidR="00DE1764" w:rsidRPr="002064A6">
        <w:rPr>
          <w:rFonts w:ascii="標楷體" w:eastAsia="標楷體" w:hAnsi="標楷體" w:hint="eastAsia"/>
          <w:color w:val="000000" w:themeColor="text1"/>
        </w:rPr>
        <w:t>：</w:t>
      </w:r>
    </w:p>
    <w:p w:rsidR="00300861" w:rsidRPr="002064A6" w:rsidRDefault="00300861" w:rsidP="000B5EDA">
      <w:pPr>
        <w:ind w:leftChars="590" w:left="1416"/>
        <w:jc w:val="both"/>
        <w:rPr>
          <w:rFonts w:ascii="標楷體" w:eastAsia="標楷體" w:hAnsi="標楷體"/>
          <w:color w:val="000000" w:themeColor="text1"/>
        </w:rPr>
      </w:pPr>
      <w:r w:rsidRPr="002064A6">
        <w:rPr>
          <w:rFonts w:ascii="標楷體" w:eastAsia="標楷體" w:hAnsi="標楷體" w:hint="eastAsia"/>
          <w:color w:val="000000" w:themeColor="text1"/>
        </w:rPr>
        <w:t>學程教評會建議之聘任名單應於四月三十日、十一月十五日前</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完成公</w:t>
      </w:r>
      <w:r w:rsidR="00277550" w:rsidRPr="002064A6">
        <w:rPr>
          <w:rFonts w:ascii="標楷體" w:eastAsia="標楷體" w:hAnsi="標楷體" w:hint="eastAsia"/>
          <w:color w:val="000000" w:themeColor="text1"/>
        </w:rPr>
        <w:t>開甄選</w:t>
      </w:r>
      <w:r w:rsidRPr="002064A6">
        <w:rPr>
          <w:rFonts w:ascii="標楷體" w:eastAsia="標楷體" w:hAnsi="標楷體" w:hint="eastAsia"/>
          <w:color w:val="000000" w:themeColor="text1"/>
        </w:rPr>
        <w:t>及審議後報院</w:t>
      </w:r>
      <w:r w:rsidR="000146FE"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如</w:t>
      </w:r>
      <w:r w:rsidR="00277550" w:rsidRPr="002064A6">
        <w:rPr>
          <w:rFonts w:ascii="標楷體" w:eastAsia="標楷體" w:hAnsi="標楷體" w:hint="eastAsia"/>
          <w:color w:val="000000" w:themeColor="text1"/>
        </w:rPr>
        <w:t>係</w:t>
      </w:r>
      <w:r w:rsidRPr="002064A6">
        <w:rPr>
          <w:rFonts w:ascii="標楷體" w:eastAsia="標楷體" w:hAnsi="標楷體" w:hint="eastAsia"/>
          <w:color w:val="000000" w:themeColor="text1"/>
        </w:rPr>
        <w:t>以非學位(含以專門著作、作品、成就證明或技術報告等)送審者</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應提前一個月(三月三十一日及十月十五日前</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完成公開甄選及審議後報院。</w:t>
      </w:r>
    </w:p>
    <w:p w:rsidR="00277550" w:rsidRPr="002064A6" w:rsidRDefault="00277550" w:rsidP="00793A21">
      <w:pPr>
        <w:jc w:val="both"/>
        <w:rPr>
          <w:rFonts w:ascii="標楷體" w:eastAsia="標楷體" w:hAnsi="標楷體"/>
          <w:color w:val="000000" w:themeColor="text1"/>
        </w:rPr>
      </w:pPr>
    </w:p>
    <w:p w:rsidR="00793A21" w:rsidRPr="002064A6" w:rsidRDefault="00300861"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本學程教師申請升等</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應符合下列各款條件</w:t>
      </w:r>
      <w:r w:rsidR="00DE1764" w:rsidRPr="002064A6">
        <w:rPr>
          <w:rFonts w:ascii="標楷體" w:eastAsia="標楷體" w:hAnsi="標楷體" w:hint="eastAsia"/>
          <w:color w:val="000000" w:themeColor="text1"/>
        </w:rPr>
        <w:t>：</w:t>
      </w:r>
    </w:p>
    <w:p w:rsidR="00A930BD" w:rsidRPr="002064A6" w:rsidRDefault="00300861" w:rsidP="00B34546">
      <w:pPr>
        <w:pStyle w:val="ae"/>
        <w:numPr>
          <w:ilvl w:val="0"/>
          <w:numId w:val="9"/>
        </w:numPr>
        <w:ind w:leftChars="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擔任現職期間</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研究、教學與服務成績優良。</w:t>
      </w:r>
    </w:p>
    <w:p w:rsidR="00A930BD" w:rsidRPr="002064A6" w:rsidRDefault="00300861" w:rsidP="00B34546">
      <w:pPr>
        <w:pStyle w:val="ae"/>
        <w:numPr>
          <w:ilvl w:val="0"/>
          <w:numId w:val="9"/>
        </w:numPr>
        <w:ind w:leftChars="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申請升等較高一等級者</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須任現職級滿三年以上</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其任教年資得計算至申請升等時同學期終了時止(一月三十一日及七月三十一日)。</w:t>
      </w:r>
    </w:p>
    <w:p w:rsidR="00FE2064" w:rsidRPr="002064A6" w:rsidRDefault="00300861" w:rsidP="00B34546">
      <w:pPr>
        <w:pStyle w:val="ae"/>
        <w:numPr>
          <w:ilvl w:val="0"/>
          <w:numId w:val="9"/>
        </w:numPr>
        <w:ind w:leftChars="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教師升等年資</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以在本校任教者為原則</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在他校任教或其他學術研究機構任職年資</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經學程教評會建議</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並經院教評會、校教評會通過者</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得予採計</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但在本校任教年資必須一年以上。</w:t>
      </w:r>
    </w:p>
    <w:p w:rsidR="00A930BD" w:rsidRPr="002064A6" w:rsidRDefault="00300861" w:rsidP="00B34546">
      <w:pPr>
        <w:pStyle w:val="ae"/>
        <w:numPr>
          <w:ilvl w:val="0"/>
          <w:numId w:val="9"/>
        </w:numPr>
        <w:ind w:leftChars="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rPr>
        <w:t>教師經核准借調</w:t>
      </w:r>
      <w:r w:rsidR="000146FE"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且於借調期間返校義務授課</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並繼續從事與其學術專長相關之研究者</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於申請升等時</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其借調期間年資</w:t>
      </w:r>
      <w:r w:rsidR="00277550"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至多得採計二年。</w:t>
      </w:r>
    </w:p>
    <w:p w:rsidR="00300861" w:rsidRPr="002064A6" w:rsidRDefault="00300861" w:rsidP="00B34546">
      <w:pPr>
        <w:pStyle w:val="ae"/>
        <w:numPr>
          <w:ilvl w:val="0"/>
          <w:numId w:val="9"/>
        </w:numPr>
        <w:ind w:leftChars="0" w:left="2016" w:hanging="600"/>
        <w:jc w:val="both"/>
        <w:rPr>
          <w:rFonts w:ascii="標楷體" w:eastAsia="標楷體" w:hAnsi="標楷體"/>
          <w:color w:val="000000" w:themeColor="text1"/>
        </w:rPr>
      </w:pPr>
      <w:r w:rsidRPr="002064A6">
        <w:rPr>
          <w:rFonts w:ascii="標楷體" w:eastAsia="標楷體" w:hAnsi="標楷體" w:hint="eastAsia"/>
          <w:color w:val="000000" w:themeColor="text1"/>
          <w:u w:val="single"/>
        </w:rPr>
        <w:t>教師</w:t>
      </w:r>
      <w:r w:rsidR="00FE2064" w:rsidRPr="002064A6">
        <w:rPr>
          <w:rFonts w:ascii="標楷體" w:eastAsia="標楷體" w:hAnsi="標楷體" w:hint="eastAsia"/>
          <w:color w:val="000000" w:themeColor="text1"/>
          <w:u w:val="single"/>
        </w:rPr>
        <w:t>經核准全時</w:t>
      </w:r>
      <w:r w:rsidRPr="002064A6">
        <w:rPr>
          <w:rFonts w:ascii="標楷體" w:eastAsia="標楷體" w:hAnsi="標楷體" w:hint="eastAsia"/>
          <w:color w:val="000000" w:themeColor="text1"/>
          <w:u w:val="single"/>
        </w:rPr>
        <w:t>進修、研究</w:t>
      </w:r>
      <w:r w:rsidR="00FE2064" w:rsidRPr="002064A6">
        <w:rPr>
          <w:rFonts w:ascii="標楷體" w:eastAsia="標楷體" w:hAnsi="標楷體" w:hint="eastAsia"/>
          <w:color w:val="000000" w:themeColor="text1"/>
          <w:u w:val="single"/>
        </w:rPr>
        <w:t>或學術交流</w:t>
      </w:r>
      <w:r w:rsidR="00850E5D"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未實際在校任教之年資如採計為升等年資</w:t>
      </w:r>
      <w:r w:rsidR="000146FE"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至多一年。</w:t>
      </w:r>
    </w:p>
    <w:p w:rsidR="00850E5D" w:rsidRPr="002064A6" w:rsidRDefault="00850E5D" w:rsidP="00793A21">
      <w:pPr>
        <w:jc w:val="both"/>
        <w:rPr>
          <w:rFonts w:ascii="標楷體" w:eastAsia="標楷體" w:hAnsi="標楷體"/>
          <w:color w:val="000000" w:themeColor="text1"/>
        </w:rPr>
      </w:pPr>
    </w:p>
    <w:p w:rsidR="00A930BD" w:rsidRPr="002064A6" w:rsidRDefault="00300861"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本學程教師升等每學期辦理一次</w:t>
      </w:r>
      <w:r w:rsidR="00B306FB"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升等生效時間分別為八月一日、二</w:t>
      </w:r>
      <w:r w:rsidR="00B306FB" w:rsidRPr="002064A6">
        <w:rPr>
          <w:rFonts w:ascii="標楷體" w:eastAsia="標楷體" w:hAnsi="標楷體" w:hint="eastAsia"/>
          <w:color w:val="000000" w:themeColor="text1"/>
        </w:rPr>
        <w:t>月</w:t>
      </w:r>
      <w:r w:rsidRPr="002064A6">
        <w:rPr>
          <w:rFonts w:ascii="標楷體" w:eastAsia="標楷體" w:hAnsi="標楷體" w:hint="eastAsia"/>
          <w:color w:val="000000" w:themeColor="text1"/>
        </w:rPr>
        <w:t>一日。</w:t>
      </w:r>
    </w:p>
    <w:p w:rsidR="00A930BD" w:rsidRPr="002064A6" w:rsidRDefault="00A930BD" w:rsidP="000B5EDA">
      <w:pPr>
        <w:pStyle w:val="ae"/>
        <w:ind w:leftChars="0" w:left="1418" w:hanging="1418"/>
        <w:jc w:val="both"/>
        <w:rPr>
          <w:rFonts w:ascii="標楷體" w:eastAsia="標楷體" w:hAnsi="標楷體"/>
          <w:color w:val="000000" w:themeColor="text1"/>
        </w:rPr>
      </w:pPr>
    </w:p>
    <w:p w:rsidR="00A930BD" w:rsidRPr="002064A6" w:rsidRDefault="00B306FB" w:rsidP="00FE2064">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學程教評會審查教師升等案通過後，應於四月十五日、十月</w:t>
      </w:r>
      <w:r w:rsidR="007B1E61" w:rsidRPr="002064A6">
        <w:rPr>
          <w:rFonts w:ascii="標楷體" w:eastAsia="標楷體" w:hAnsi="標楷體" w:hint="eastAsia"/>
          <w:color w:val="000000" w:themeColor="text1"/>
        </w:rPr>
        <w:t>十五日前檢齊</w:t>
      </w:r>
      <w:r w:rsidRPr="002064A6">
        <w:rPr>
          <w:rFonts w:ascii="標楷體" w:eastAsia="標楷體" w:hAnsi="標楷體" w:hint="eastAsia"/>
          <w:color w:val="000000" w:themeColor="text1"/>
        </w:rPr>
        <w:t>規定</w:t>
      </w:r>
      <w:r w:rsidRPr="002064A6">
        <w:rPr>
          <w:rFonts w:ascii="標楷體" w:eastAsia="標楷體" w:hAnsi="標楷體" w:hint="eastAsia"/>
          <w:color w:val="000000" w:themeColor="text1"/>
        </w:rPr>
        <w:lastRenderedPageBreak/>
        <w:t>表件報院。</w:t>
      </w:r>
    </w:p>
    <w:p w:rsidR="00A930BD" w:rsidRPr="002064A6" w:rsidRDefault="00A930BD" w:rsidP="00A930BD">
      <w:pPr>
        <w:pStyle w:val="ae"/>
        <w:rPr>
          <w:rFonts w:ascii="標楷體" w:eastAsia="標楷體" w:hAnsi="標楷體"/>
          <w:color w:val="000000" w:themeColor="text1"/>
        </w:rPr>
      </w:pPr>
    </w:p>
    <w:p w:rsidR="00A930BD" w:rsidRPr="002064A6" w:rsidRDefault="00B306FB"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本學程教師申請升等之專</w:t>
      </w:r>
      <w:r w:rsidR="00FE2064" w:rsidRPr="002064A6">
        <w:rPr>
          <w:rFonts w:ascii="標楷體" w:eastAsia="標楷體" w:hAnsi="標楷體" w:hint="eastAsia"/>
          <w:color w:val="000000" w:themeColor="text1"/>
        </w:rPr>
        <w:t>門</w:t>
      </w:r>
      <w:r w:rsidRPr="002064A6">
        <w:rPr>
          <w:rFonts w:ascii="標楷體" w:eastAsia="標楷體" w:hAnsi="標楷體" w:hint="eastAsia"/>
          <w:color w:val="000000" w:themeColor="text1"/>
        </w:rPr>
        <w:t>著作，須符合下列規定</w:t>
      </w:r>
      <w:r w:rsidR="003353D7" w:rsidRPr="002064A6">
        <w:rPr>
          <w:rFonts w:ascii="標楷體" w:eastAsia="標楷體" w:hAnsi="標楷體" w:hint="eastAsia"/>
          <w:color w:val="000000" w:themeColor="text1"/>
        </w:rPr>
        <w:t>：</w:t>
      </w:r>
    </w:p>
    <w:p w:rsidR="00A930BD" w:rsidRPr="002064A6" w:rsidRDefault="00D769DD" w:rsidP="00B34546">
      <w:pPr>
        <w:pStyle w:val="ae"/>
        <w:numPr>
          <w:ilvl w:val="0"/>
          <w:numId w:val="10"/>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t>代表著作應為取得前一等級</w:t>
      </w:r>
      <w:r w:rsidR="00B306FB" w:rsidRPr="002064A6">
        <w:rPr>
          <w:rFonts w:ascii="標楷體" w:eastAsia="標楷體" w:hAnsi="標楷體" w:hint="eastAsia"/>
          <w:color w:val="000000" w:themeColor="text1"/>
        </w:rPr>
        <w:t>教師資格後</w:t>
      </w:r>
      <w:r w:rsidRPr="002064A6">
        <w:rPr>
          <w:rFonts w:ascii="標楷體" w:eastAsia="標楷體" w:hAnsi="標楷體" w:hint="eastAsia"/>
          <w:color w:val="000000" w:themeColor="text1"/>
        </w:rPr>
        <w:t>，</w:t>
      </w:r>
      <w:r w:rsidR="00B306FB" w:rsidRPr="002064A6">
        <w:rPr>
          <w:rFonts w:ascii="標楷體" w:eastAsia="標楷體" w:hAnsi="標楷體" w:hint="eastAsia"/>
          <w:color w:val="000000" w:themeColor="text1"/>
        </w:rPr>
        <w:t>且為擬申請升等生效日前五年内之著作</w:t>
      </w:r>
      <w:r w:rsidRPr="002064A6">
        <w:rPr>
          <w:rFonts w:ascii="標楷體" w:eastAsia="標楷體" w:hAnsi="標楷體" w:hint="eastAsia"/>
          <w:color w:val="000000" w:themeColor="text1"/>
        </w:rPr>
        <w:t>；參考著作應為取得前一等級</w:t>
      </w:r>
      <w:r w:rsidR="00B306FB" w:rsidRPr="002064A6">
        <w:rPr>
          <w:rFonts w:ascii="標楷體" w:eastAsia="標楷體" w:hAnsi="標楷體" w:hint="eastAsia"/>
          <w:color w:val="000000" w:themeColor="text1"/>
        </w:rPr>
        <w:t>教師資格後</w:t>
      </w:r>
      <w:r w:rsidRPr="002064A6">
        <w:rPr>
          <w:rFonts w:ascii="標楷體" w:eastAsia="標楷體" w:hAnsi="標楷體" w:hint="eastAsia"/>
          <w:color w:val="000000" w:themeColor="text1"/>
        </w:rPr>
        <w:t>，</w:t>
      </w:r>
      <w:r w:rsidR="00B306FB" w:rsidRPr="002064A6">
        <w:rPr>
          <w:rFonts w:ascii="標楷體" w:eastAsia="標楷體" w:hAnsi="標楷體" w:hint="eastAsia"/>
          <w:color w:val="000000" w:themeColor="text1"/>
        </w:rPr>
        <w:t>且為</w:t>
      </w:r>
      <w:r w:rsidRPr="002064A6">
        <w:rPr>
          <w:rFonts w:ascii="標楷體" w:eastAsia="標楷體" w:hAnsi="標楷體" w:hint="eastAsia"/>
          <w:color w:val="000000" w:themeColor="text1"/>
        </w:rPr>
        <w:t>擬申請升等生效日前七</w:t>
      </w:r>
      <w:r w:rsidR="00B306FB" w:rsidRPr="002064A6">
        <w:rPr>
          <w:rFonts w:ascii="標楷體" w:eastAsia="標楷體" w:hAnsi="標楷體" w:hint="eastAsia"/>
          <w:color w:val="000000" w:themeColor="text1"/>
        </w:rPr>
        <w:t>年内之著作</w:t>
      </w:r>
      <w:r w:rsidR="0030328D" w:rsidRPr="002064A6">
        <w:rPr>
          <w:rFonts w:ascii="標楷體" w:eastAsia="標楷體" w:hAnsi="標楷體" w:hint="eastAsia"/>
          <w:color w:val="000000" w:themeColor="text1"/>
        </w:rPr>
        <w:t>；如申請升等教師於境外學校任教之年資經依第五條採計為升等年資者，其擬申請升等生效日前七位曾用於送審教師資格之著作，得列為申請升等之參考著作，但代表著作仍應為到本校任教後所發表。</w:t>
      </w:r>
      <w:r w:rsidR="0030328D" w:rsidRPr="002064A6">
        <w:rPr>
          <w:rFonts w:ascii="標楷體" w:eastAsia="標楷體" w:hAnsi="標楷體"/>
          <w:color w:val="000000" w:themeColor="text1"/>
        </w:rPr>
        <w:br/>
      </w:r>
      <w:r w:rsidR="00B306FB" w:rsidRPr="002064A6">
        <w:rPr>
          <w:rFonts w:ascii="標楷體" w:eastAsia="標楷體" w:hAnsi="標楷體" w:hint="eastAsia"/>
          <w:color w:val="000000" w:themeColor="text1"/>
        </w:rPr>
        <w:t>申請升等教師於前述</w:t>
      </w:r>
      <w:r w:rsidRPr="002064A6">
        <w:rPr>
          <w:rFonts w:ascii="標楷體" w:eastAsia="標楷體" w:hAnsi="標楷體" w:hint="eastAsia"/>
          <w:color w:val="000000" w:themeColor="text1"/>
        </w:rPr>
        <w:t>期限</w:t>
      </w:r>
      <w:r w:rsidR="00B306FB" w:rsidRPr="002064A6">
        <w:rPr>
          <w:rFonts w:ascii="標楷體" w:eastAsia="標楷體" w:hAnsi="標楷體" w:hint="eastAsia"/>
          <w:color w:val="000000" w:themeColor="text1"/>
        </w:rPr>
        <w:t>內懷孕或生產者</w:t>
      </w:r>
      <w:r w:rsidRPr="002064A6">
        <w:rPr>
          <w:rFonts w:ascii="標楷體" w:eastAsia="標楷體" w:hAnsi="標楷體" w:hint="eastAsia"/>
          <w:color w:val="000000" w:themeColor="text1"/>
        </w:rPr>
        <w:t>，</w:t>
      </w:r>
      <w:r w:rsidR="00B306FB" w:rsidRPr="002064A6">
        <w:rPr>
          <w:rFonts w:ascii="標楷體" w:eastAsia="標楷體" w:hAnsi="標楷體" w:hint="eastAsia"/>
          <w:color w:val="000000" w:themeColor="text1"/>
        </w:rPr>
        <w:t>得申請延長前述年限二年。</w:t>
      </w:r>
    </w:p>
    <w:p w:rsidR="00A930BD" w:rsidRPr="002064A6" w:rsidRDefault="00B306FB" w:rsidP="00B34546">
      <w:pPr>
        <w:pStyle w:val="ae"/>
        <w:numPr>
          <w:ilvl w:val="0"/>
          <w:numId w:val="10"/>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t>専門著作須為已出版公開發行之專書</w:t>
      </w:r>
      <w:r w:rsidRPr="002064A6">
        <w:rPr>
          <w:rFonts w:ascii="標楷體" w:eastAsia="標楷體" w:hAnsi="標楷體"/>
          <w:color w:val="000000" w:themeColor="text1"/>
        </w:rPr>
        <w:t>(</w:t>
      </w:r>
      <w:r w:rsidRPr="002064A6">
        <w:rPr>
          <w:rFonts w:ascii="標楷體" w:eastAsia="標楷體" w:hAnsi="標楷體" w:hint="eastAsia"/>
          <w:color w:val="000000" w:themeColor="text1"/>
        </w:rPr>
        <w:t>應附送審及公開出版發行證明)或在公認學術性刊物發表或已被接受且出具證明將定期發表</w:t>
      </w:r>
      <w:r w:rsidR="00D769DD"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並應與其任教領域相關。前述專門著作應符合教育部訂頒之專科以上學校教師資格審定辦法、作業須知。</w:t>
      </w:r>
    </w:p>
    <w:p w:rsidR="00A930BD" w:rsidRPr="002064A6" w:rsidRDefault="00B306FB" w:rsidP="00B34546">
      <w:pPr>
        <w:pStyle w:val="ae"/>
        <w:numPr>
          <w:ilvl w:val="0"/>
          <w:numId w:val="10"/>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t>申請升等教師之代表著作若與他人合著者</w:t>
      </w:r>
      <w:r w:rsidR="00D769DD"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須具體書明其在該著作之貢獻及程度</w:t>
      </w:r>
      <w:r w:rsidR="00D769DD"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並由合著人(或共同研究人)親自簽章放棄以該著作作為代表著作送審之權利。</w:t>
      </w:r>
    </w:p>
    <w:p w:rsidR="00A930BD" w:rsidRPr="002064A6" w:rsidRDefault="00AA2D0F" w:rsidP="00AA2D0F">
      <w:pPr>
        <w:pStyle w:val="ae"/>
        <w:numPr>
          <w:ilvl w:val="0"/>
          <w:numId w:val="10"/>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t>著作屬系列之相關研究者，得出具關連說明，併列為代表著作。</w:t>
      </w:r>
    </w:p>
    <w:p w:rsidR="00AA2D0F" w:rsidRPr="002064A6" w:rsidRDefault="00AA2D0F" w:rsidP="00AA2D0F">
      <w:pPr>
        <w:pStyle w:val="ae"/>
        <w:ind w:leftChars="0" w:left="1985"/>
        <w:jc w:val="both"/>
        <w:rPr>
          <w:rFonts w:ascii="標楷體" w:eastAsia="標楷體" w:hAnsi="標楷體"/>
          <w:color w:val="000000" w:themeColor="text1"/>
        </w:rPr>
      </w:pPr>
    </w:p>
    <w:p w:rsidR="00B306FB" w:rsidRPr="002064A6" w:rsidRDefault="00B306FB" w:rsidP="00B34546">
      <w:pPr>
        <w:pStyle w:val="ae"/>
        <w:ind w:leftChars="0" w:left="1985"/>
        <w:jc w:val="both"/>
        <w:rPr>
          <w:rFonts w:ascii="標楷體" w:eastAsia="標楷體" w:hAnsi="標楷體"/>
          <w:color w:val="000000" w:themeColor="text1"/>
        </w:rPr>
      </w:pPr>
      <w:r w:rsidRPr="002064A6">
        <w:rPr>
          <w:rFonts w:ascii="標楷體" w:eastAsia="標楷體" w:hAnsi="標楷體" w:hint="eastAsia"/>
          <w:color w:val="000000" w:themeColor="text1"/>
        </w:rPr>
        <w:t>升等代表著作為國內外學術或專業刊物接受將定期發表者</w:t>
      </w:r>
      <w:r w:rsidR="00D769DD"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應自該刊出具接受證明之日起一年內發表</w:t>
      </w:r>
      <w:r w:rsidR="00D769DD"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並自發表之日起二個月內</w:t>
      </w:r>
      <w:r w:rsidR="003B3339"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將該專門著作送院、校查核。其因不可歸責於送審人之事由</w:t>
      </w:r>
      <w:r w:rsidR="003B3339"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而未能於一年內發表者</w:t>
      </w:r>
      <w:r w:rsidR="003B3339" w:rsidRPr="002064A6">
        <w:rPr>
          <w:rFonts w:ascii="標楷體" w:eastAsia="標楷體" w:hAnsi="標楷體" w:hint="eastAsia"/>
          <w:color w:val="000000" w:themeColor="text1"/>
        </w:rPr>
        <w:t>，應向</w:t>
      </w:r>
      <w:r w:rsidR="003B3339" w:rsidRPr="002064A6">
        <w:rPr>
          <w:rFonts w:ascii="標楷體" w:eastAsia="標楷體" w:hAnsi="標楷體" w:hint="eastAsia"/>
          <w:color w:val="000000" w:themeColor="text1"/>
          <w:u w:val="single"/>
        </w:rPr>
        <w:t>院級教評</w:t>
      </w:r>
      <w:r w:rsidRPr="002064A6">
        <w:rPr>
          <w:rFonts w:ascii="標楷體" w:eastAsia="標楷體" w:hAnsi="標楷體" w:hint="eastAsia"/>
          <w:color w:val="000000" w:themeColor="text1"/>
          <w:u w:val="single"/>
        </w:rPr>
        <w:t>會、校教評</w:t>
      </w:r>
      <w:r w:rsidR="003B3339" w:rsidRPr="002064A6">
        <w:rPr>
          <w:rFonts w:ascii="標楷體" w:eastAsia="標楷體" w:hAnsi="標楷體" w:hint="eastAsia"/>
          <w:color w:val="000000" w:themeColor="text1"/>
          <w:u w:val="single"/>
        </w:rPr>
        <w:t>會</w:t>
      </w:r>
      <w:r w:rsidRPr="002064A6">
        <w:rPr>
          <w:rFonts w:ascii="標楷體" w:eastAsia="標楷體" w:hAnsi="標楷體" w:hint="eastAsia"/>
          <w:color w:val="000000" w:themeColor="text1"/>
        </w:rPr>
        <w:t>申請展延</w:t>
      </w:r>
      <w:r w:rsidR="003B3339"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並以該刊物出具接受證明之日起三年內為限。經審議通過展延者</w:t>
      </w:r>
      <w:r w:rsidR="003B3339"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應於一年期限屆滿前</w:t>
      </w:r>
      <w:r w:rsidR="003B3339"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報教育部備查。取得升等之教師證書後</w:t>
      </w:r>
      <w:r w:rsidR="003B3339"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該著作不得再作為下次送審著作。</w:t>
      </w:r>
    </w:p>
    <w:p w:rsidR="00C71BD3" w:rsidRPr="002064A6" w:rsidRDefault="00C71BD3" w:rsidP="00793A21">
      <w:pPr>
        <w:jc w:val="both"/>
        <w:rPr>
          <w:rFonts w:ascii="標楷體" w:eastAsia="標楷體" w:hAnsi="標楷體"/>
          <w:color w:val="000000" w:themeColor="text1"/>
        </w:rPr>
      </w:pPr>
    </w:p>
    <w:p w:rsidR="00C827A5" w:rsidRPr="002064A6" w:rsidRDefault="000B5EDA" w:rsidP="00C827A5">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本學程教師申請升等之五年代表著作及七年内參考著作，應依本學程及本院相關規定，於初核得分後，提送學程教評會審議。</w:t>
      </w:r>
    </w:p>
    <w:p w:rsidR="00C827A5" w:rsidRPr="002064A6" w:rsidRDefault="00C827A5" w:rsidP="00C827A5">
      <w:pPr>
        <w:jc w:val="both"/>
        <w:rPr>
          <w:rFonts w:ascii="標楷體" w:eastAsia="標楷體" w:hAnsi="標楷體"/>
          <w:color w:val="000000" w:themeColor="text1"/>
        </w:rPr>
      </w:pPr>
    </w:p>
    <w:p w:rsidR="00C827A5" w:rsidRPr="002064A6" w:rsidRDefault="00B306FB" w:rsidP="00C827A5">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本學程升等研究項目計分方式如下</w:t>
      </w:r>
      <w:r w:rsidR="00C71BD3" w:rsidRPr="002064A6">
        <w:rPr>
          <w:rFonts w:ascii="標楷體" w:eastAsia="標楷體" w:hAnsi="標楷體" w:hint="eastAsia"/>
          <w:color w:val="000000" w:themeColor="text1"/>
        </w:rPr>
        <w:t>：</w:t>
      </w:r>
    </w:p>
    <w:p w:rsidR="00B306FB" w:rsidRPr="002064A6" w:rsidRDefault="00B306FB" w:rsidP="00C827A5">
      <w:pPr>
        <w:pStyle w:val="ae"/>
        <w:numPr>
          <w:ilvl w:val="0"/>
          <w:numId w:val="11"/>
        </w:numPr>
        <w:ind w:leftChars="0" w:left="1904"/>
        <w:jc w:val="both"/>
        <w:rPr>
          <w:rFonts w:ascii="標楷體" w:eastAsia="標楷體" w:hAnsi="標楷體"/>
          <w:color w:val="000000" w:themeColor="text1"/>
        </w:rPr>
      </w:pPr>
      <w:r w:rsidRPr="002064A6">
        <w:rPr>
          <w:rFonts w:ascii="標楷體" w:eastAsia="標楷體" w:hAnsi="標楷體" w:hint="eastAsia"/>
          <w:color w:val="000000" w:themeColor="text1"/>
        </w:rPr>
        <w:t>成冊專書</w:t>
      </w:r>
      <w:r w:rsidR="00C71BD3" w:rsidRPr="002064A6">
        <w:rPr>
          <w:rFonts w:ascii="標楷體" w:eastAsia="標楷體" w:hAnsi="標楷體" w:hint="eastAsia"/>
          <w:color w:val="000000" w:themeColor="text1"/>
        </w:rPr>
        <w:t>：</w:t>
      </w:r>
    </w:p>
    <w:p w:rsidR="00C827A5" w:rsidRPr="002064A6" w:rsidRDefault="00C827A5" w:rsidP="00C827A5">
      <w:pPr>
        <w:pStyle w:val="ae"/>
        <w:numPr>
          <w:ilvl w:val="0"/>
          <w:numId w:val="12"/>
        </w:numPr>
        <w:ind w:leftChars="0" w:left="2282"/>
        <w:jc w:val="both"/>
        <w:rPr>
          <w:rFonts w:ascii="標楷體" w:eastAsia="標楷體" w:hAnsi="標楷體"/>
          <w:color w:val="000000" w:themeColor="text1"/>
        </w:rPr>
      </w:pPr>
      <w:r w:rsidRPr="002064A6">
        <w:rPr>
          <w:rFonts w:ascii="標楷體" w:eastAsia="標楷體" w:hAnsi="標楷體" w:hint="eastAsia"/>
          <w:color w:val="000000" w:themeColor="text1"/>
        </w:rPr>
        <w:t>在國內外出版之專書，經審查且檢附審查證明者，每本50分。</w:t>
      </w:r>
    </w:p>
    <w:p w:rsidR="00C827A5" w:rsidRPr="002064A6" w:rsidRDefault="00C827A5" w:rsidP="00C827A5">
      <w:pPr>
        <w:pStyle w:val="ae"/>
        <w:numPr>
          <w:ilvl w:val="0"/>
          <w:numId w:val="12"/>
        </w:numPr>
        <w:ind w:leftChars="0" w:left="2282"/>
        <w:jc w:val="both"/>
        <w:rPr>
          <w:rFonts w:ascii="標楷體" w:eastAsia="標楷體" w:hAnsi="標楷體"/>
          <w:color w:val="000000" w:themeColor="text1"/>
        </w:rPr>
      </w:pPr>
      <w:r w:rsidRPr="002064A6">
        <w:rPr>
          <w:rFonts w:ascii="標楷體" w:eastAsia="標楷體" w:hAnsi="標楷體" w:hint="eastAsia"/>
          <w:color w:val="000000" w:themeColor="text1"/>
        </w:rPr>
        <w:t>專書由經院教評會認定之特優出版社出版者，每本再加10分。</w:t>
      </w:r>
    </w:p>
    <w:p w:rsidR="00C827A5" w:rsidRPr="002064A6" w:rsidRDefault="00C827A5" w:rsidP="00C827A5">
      <w:pPr>
        <w:pStyle w:val="ae"/>
        <w:numPr>
          <w:ilvl w:val="0"/>
          <w:numId w:val="12"/>
        </w:numPr>
        <w:ind w:leftChars="0" w:left="2282"/>
        <w:jc w:val="both"/>
        <w:rPr>
          <w:rFonts w:ascii="標楷體" w:eastAsia="標楷體" w:hAnsi="標楷體"/>
          <w:color w:val="000000" w:themeColor="text1"/>
        </w:rPr>
      </w:pPr>
      <w:r w:rsidRPr="002064A6">
        <w:rPr>
          <w:rFonts w:ascii="標楷體" w:eastAsia="標楷體" w:hAnsi="標楷體" w:hint="eastAsia"/>
          <w:color w:val="000000" w:themeColor="text1"/>
        </w:rPr>
        <w:t>在國內外出版之專書</w:t>
      </w:r>
      <w:r w:rsidR="000146FE"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未經審查者，每本30分。</w:t>
      </w:r>
    </w:p>
    <w:p w:rsidR="00023120" w:rsidRPr="002064A6" w:rsidRDefault="00023120" w:rsidP="00023120">
      <w:pPr>
        <w:pStyle w:val="ae"/>
        <w:ind w:leftChars="0" w:left="2282"/>
        <w:jc w:val="both"/>
        <w:rPr>
          <w:rFonts w:ascii="標楷體" w:eastAsia="標楷體" w:hAnsi="標楷體"/>
          <w:color w:val="000000" w:themeColor="text1"/>
        </w:rPr>
      </w:pPr>
    </w:p>
    <w:p w:rsidR="00C827A5" w:rsidRPr="002064A6" w:rsidRDefault="00C827A5" w:rsidP="00C827A5">
      <w:pPr>
        <w:pStyle w:val="ae"/>
        <w:numPr>
          <w:ilvl w:val="0"/>
          <w:numId w:val="11"/>
        </w:numPr>
        <w:ind w:leftChars="0" w:left="1932"/>
        <w:jc w:val="both"/>
        <w:rPr>
          <w:rFonts w:ascii="標楷體" w:eastAsia="標楷體" w:hAnsi="標楷體"/>
          <w:color w:val="000000" w:themeColor="text1"/>
        </w:rPr>
      </w:pPr>
      <w:r w:rsidRPr="002064A6">
        <w:rPr>
          <w:rFonts w:ascii="標楷體" w:eastAsia="標楷體" w:hAnsi="標楷體" w:hint="eastAsia"/>
          <w:color w:val="000000" w:themeColor="text1"/>
        </w:rPr>
        <w:t>期刊論文：</w:t>
      </w:r>
    </w:p>
    <w:p w:rsidR="00C827A5" w:rsidRPr="002064A6" w:rsidRDefault="00C827A5" w:rsidP="00C827A5">
      <w:pPr>
        <w:pStyle w:val="ae"/>
        <w:numPr>
          <w:ilvl w:val="0"/>
          <w:numId w:val="13"/>
        </w:numPr>
        <w:ind w:leftChars="0" w:left="2324"/>
        <w:jc w:val="both"/>
        <w:rPr>
          <w:rFonts w:ascii="標楷體" w:eastAsia="標楷體" w:hAnsi="標楷體"/>
          <w:color w:val="000000" w:themeColor="text1"/>
        </w:rPr>
      </w:pPr>
      <w:r w:rsidRPr="002064A6">
        <w:rPr>
          <w:rFonts w:ascii="標楷體" w:eastAsia="標楷體" w:hAnsi="標楷體" w:hint="eastAsia"/>
          <w:color w:val="000000" w:themeColor="text1"/>
        </w:rPr>
        <w:t>學程排序第一級期刊，每篇40分。</w:t>
      </w:r>
    </w:p>
    <w:p w:rsidR="00C827A5" w:rsidRPr="002064A6" w:rsidRDefault="00C827A5" w:rsidP="00C827A5">
      <w:pPr>
        <w:pStyle w:val="ae"/>
        <w:numPr>
          <w:ilvl w:val="0"/>
          <w:numId w:val="13"/>
        </w:numPr>
        <w:ind w:leftChars="0" w:left="2324"/>
        <w:jc w:val="both"/>
        <w:rPr>
          <w:rFonts w:ascii="標楷體" w:eastAsia="標楷體" w:hAnsi="標楷體"/>
          <w:color w:val="000000" w:themeColor="text1"/>
        </w:rPr>
      </w:pPr>
      <w:r w:rsidRPr="002064A6">
        <w:rPr>
          <w:rFonts w:ascii="標楷體" w:eastAsia="標楷體" w:hAnsi="標楷體" w:hint="eastAsia"/>
          <w:color w:val="000000" w:themeColor="text1"/>
        </w:rPr>
        <w:t>學程排序第二級期刊，每篇 25分</w:t>
      </w:r>
    </w:p>
    <w:p w:rsidR="00C827A5" w:rsidRPr="002064A6" w:rsidRDefault="00C827A5" w:rsidP="00C827A5">
      <w:pPr>
        <w:pStyle w:val="ae"/>
        <w:numPr>
          <w:ilvl w:val="0"/>
          <w:numId w:val="13"/>
        </w:numPr>
        <w:ind w:leftChars="0" w:left="2324"/>
        <w:jc w:val="both"/>
        <w:rPr>
          <w:rFonts w:ascii="標楷體" w:eastAsia="標楷體" w:hAnsi="標楷體"/>
          <w:color w:val="000000" w:themeColor="text1"/>
        </w:rPr>
      </w:pPr>
      <w:r w:rsidRPr="002064A6">
        <w:rPr>
          <w:rFonts w:ascii="標楷體" w:eastAsia="標楷體" w:hAnsi="標楷體" w:hint="eastAsia"/>
          <w:color w:val="000000" w:themeColor="text1"/>
        </w:rPr>
        <w:lastRenderedPageBreak/>
        <w:t>學程排序第三級期刊</w:t>
      </w:r>
      <w:r w:rsidR="000146FE"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每篇15分</w:t>
      </w:r>
    </w:p>
    <w:p w:rsidR="00023120" w:rsidRPr="002064A6" w:rsidRDefault="00023120" w:rsidP="00023120">
      <w:pPr>
        <w:pStyle w:val="ae"/>
        <w:ind w:leftChars="0" w:left="2324"/>
        <w:jc w:val="both"/>
        <w:rPr>
          <w:rFonts w:ascii="標楷體" w:eastAsia="標楷體" w:hAnsi="標楷體"/>
          <w:color w:val="000000" w:themeColor="text1"/>
        </w:rPr>
      </w:pPr>
    </w:p>
    <w:p w:rsidR="00C827A5" w:rsidRPr="002064A6" w:rsidRDefault="00C827A5" w:rsidP="00C827A5">
      <w:pPr>
        <w:pStyle w:val="ae"/>
        <w:numPr>
          <w:ilvl w:val="0"/>
          <w:numId w:val="11"/>
        </w:numPr>
        <w:ind w:leftChars="0" w:left="1932"/>
        <w:jc w:val="both"/>
        <w:rPr>
          <w:rFonts w:ascii="標楷體" w:eastAsia="標楷體" w:hAnsi="標楷體"/>
          <w:color w:val="000000" w:themeColor="text1"/>
        </w:rPr>
      </w:pPr>
      <w:r w:rsidRPr="002064A6">
        <w:rPr>
          <w:rFonts w:ascii="標楷體" w:eastAsia="標楷體" w:hAnsi="標楷體" w:hint="eastAsia"/>
          <w:color w:val="000000" w:themeColor="text1"/>
        </w:rPr>
        <w:t>專書論文或學術研討會論文：</w:t>
      </w:r>
    </w:p>
    <w:p w:rsidR="00C827A5" w:rsidRPr="002064A6" w:rsidRDefault="00C827A5" w:rsidP="00C827A5">
      <w:pPr>
        <w:pStyle w:val="ae"/>
        <w:numPr>
          <w:ilvl w:val="0"/>
          <w:numId w:val="14"/>
        </w:numPr>
        <w:ind w:leftChars="0" w:left="2352"/>
        <w:jc w:val="both"/>
        <w:rPr>
          <w:rFonts w:ascii="標楷體" w:eastAsia="標楷體" w:hAnsi="標楷體"/>
          <w:color w:val="000000" w:themeColor="text1"/>
        </w:rPr>
      </w:pPr>
      <w:r w:rsidRPr="002064A6">
        <w:rPr>
          <w:rFonts w:ascii="標楷體" w:eastAsia="標楷體" w:hAnsi="標楷體" w:hint="eastAsia"/>
          <w:color w:val="000000" w:themeColor="text1"/>
        </w:rPr>
        <w:t>經審查正式出版且檢附證明之專書篇章，每篇15分。</w:t>
      </w:r>
    </w:p>
    <w:p w:rsidR="00C827A5" w:rsidRPr="002064A6" w:rsidRDefault="00C827A5" w:rsidP="00C827A5">
      <w:pPr>
        <w:pStyle w:val="ae"/>
        <w:numPr>
          <w:ilvl w:val="0"/>
          <w:numId w:val="14"/>
        </w:numPr>
        <w:ind w:leftChars="0" w:left="2352"/>
        <w:jc w:val="both"/>
        <w:rPr>
          <w:rFonts w:ascii="標楷體" w:eastAsia="標楷體" w:hAnsi="標楷體"/>
          <w:color w:val="000000" w:themeColor="text1"/>
        </w:rPr>
      </w:pPr>
      <w:r w:rsidRPr="002064A6">
        <w:rPr>
          <w:rFonts w:ascii="標楷體" w:eastAsia="標楷體" w:hAnsi="標楷體" w:hint="eastAsia"/>
          <w:color w:val="000000" w:themeColor="text1"/>
        </w:rPr>
        <w:t>未經審查制度出版之專書篇章，每篇10分。</w:t>
      </w:r>
    </w:p>
    <w:p w:rsidR="00C827A5" w:rsidRPr="002064A6" w:rsidRDefault="00C827A5" w:rsidP="00C827A5">
      <w:pPr>
        <w:pStyle w:val="ae"/>
        <w:numPr>
          <w:ilvl w:val="0"/>
          <w:numId w:val="14"/>
        </w:numPr>
        <w:ind w:leftChars="0" w:left="2352"/>
        <w:jc w:val="both"/>
        <w:rPr>
          <w:rFonts w:ascii="標楷體" w:eastAsia="標楷體" w:hAnsi="標楷體"/>
          <w:color w:val="000000" w:themeColor="text1"/>
        </w:rPr>
      </w:pPr>
      <w:r w:rsidRPr="002064A6">
        <w:rPr>
          <w:rFonts w:ascii="標楷體" w:eastAsia="標楷體" w:hAnsi="標楷體" w:hint="eastAsia"/>
          <w:color w:val="000000" w:themeColor="text1"/>
        </w:rPr>
        <w:t>在國內外學術研討會發表並宣讀之論文，每篇3分；若該論文為經甄選通過且檢附證明者，每篇加2分。會議論文之計分最高不得超過15分。</w:t>
      </w:r>
    </w:p>
    <w:p w:rsidR="00023120" w:rsidRPr="002064A6" w:rsidRDefault="00023120" w:rsidP="00023120">
      <w:pPr>
        <w:pStyle w:val="ae"/>
        <w:ind w:leftChars="0" w:left="1985"/>
        <w:jc w:val="both"/>
        <w:rPr>
          <w:rFonts w:ascii="標楷體" w:eastAsia="標楷體" w:hAnsi="標楷體"/>
          <w:color w:val="000000" w:themeColor="text1"/>
        </w:rPr>
      </w:pPr>
    </w:p>
    <w:p w:rsidR="00C827A5" w:rsidRPr="002064A6" w:rsidRDefault="00C827A5" w:rsidP="00023120">
      <w:pPr>
        <w:pStyle w:val="ae"/>
        <w:numPr>
          <w:ilvl w:val="0"/>
          <w:numId w:val="11"/>
        </w:numPr>
        <w:ind w:leftChars="0" w:left="1985"/>
        <w:jc w:val="both"/>
        <w:rPr>
          <w:rFonts w:ascii="標楷體" w:eastAsia="標楷體" w:hAnsi="標楷體"/>
          <w:color w:val="000000" w:themeColor="text1"/>
        </w:rPr>
      </w:pPr>
      <w:r w:rsidRPr="002064A6">
        <w:rPr>
          <w:rFonts w:ascii="標楷體" w:eastAsia="標楷體" w:hAnsi="標楷體" w:hint="eastAsia"/>
          <w:color w:val="000000" w:themeColor="text1"/>
        </w:rPr>
        <w:t>研究計畫報告：由國科會、教育部、外交部、陸委會或其他經學程教評會認可之正式機構核准或委託之學術研究計畫且檢附證明文件及成果報告者，每案5分。研究計畫報告之計分最高不得超過15分。</w:t>
      </w:r>
    </w:p>
    <w:p w:rsidR="00023120" w:rsidRPr="002064A6" w:rsidRDefault="00023120" w:rsidP="00023120">
      <w:pPr>
        <w:pStyle w:val="ae"/>
        <w:ind w:leftChars="0" w:left="1985"/>
        <w:jc w:val="both"/>
        <w:rPr>
          <w:rFonts w:ascii="標楷體" w:eastAsia="標楷體" w:hAnsi="標楷體"/>
          <w:color w:val="000000" w:themeColor="text1"/>
        </w:rPr>
      </w:pPr>
    </w:p>
    <w:p w:rsidR="00C827A5" w:rsidRPr="002064A6" w:rsidRDefault="00C827A5" w:rsidP="00023120">
      <w:pPr>
        <w:pStyle w:val="ae"/>
        <w:numPr>
          <w:ilvl w:val="0"/>
          <w:numId w:val="11"/>
        </w:numPr>
        <w:ind w:leftChars="0" w:left="1985"/>
        <w:jc w:val="both"/>
        <w:rPr>
          <w:rFonts w:ascii="標楷體" w:eastAsia="標楷體" w:hAnsi="標楷體"/>
          <w:color w:val="000000" w:themeColor="text1"/>
        </w:rPr>
      </w:pPr>
      <w:r w:rsidRPr="002064A6">
        <w:rPr>
          <w:rFonts w:ascii="標楷體" w:eastAsia="標楷體" w:hAnsi="標楷體" w:hint="eastAsia"/>
          <w:color w:val="000000" w:themeColor="text1"/>
        </w:rPr>
        <w:t>第一至第四項之研究成果，向學程提出前須已出版或發表或已被接受且出具證明。著作合著之計分以【2/(N+1)】換算得分，其中N為作者人數 若著作與學生合著，其數目不得超過總數三分之一。</w:t>
      </w:r>
    </w:p>
    <w:p w:rsidR="00B449F7" w:rsidRPr="002064A6" w:rsidRDefault="00B449F7" w:rsidP="00793A21">
      <w:pPr>
        <w:jc w:val="both"/>
        <w:rPr>
          <w:rFonts w:ascii="標楷體" w:eastAsia="標楷體" w:hAnsi="標楷體"/>
          <w:color w:val="000000" w:themeColor="text1"/>
        </w:rPr>
      </w:pPr>
    </w:p>
    <w:p w:rsidR="00C71BD3" w:rsidRPr="002064A6" w:rsidRDefault="00023120" w:rsidP="000B5EDA">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一</w:t>
      </w:r>
      <w:r w:rsidRPr="002064A6">
        <w:rPr>
          <w:rFonts w:ascii="新細明體" w:eastAsia="新細明體" w:hAnsi="新細明體" w:cs="新細明體" w:hint="eastAsia"/>
          <w:color w:val="000000" w:themeColor="text1"/>
          <w:shd w:val="clear" w:color="auto" w:fill="FFFFFF"/>
        </w:rPr>
        <w:t>〇</w:t>
      </w:r>
      <w:r w:rsidRPr="002064A6">
        <w:rPr>
          <w:rFonts w:ascii="標楷體" w:eastAsia="標楷體" w:hAnsi="標楷體" w:cs="Arial" w:hint="eastAsia"/>
          <w:color w:val="000000" w:themeColor="text1"/>
          <w:shd w:val="clear" w:color="auto" w:fill="FFFFFF"/>
        </w:rPr>
        <w:t>七</w:t>
      </w:r>
      <w:r w:rsidRPr="002064A6">
        <w:rPr>
          <w:rFonts w:ascii="標楷體" w:eastAsia="標楷體" w:hAnsi="標楷體" w:hint="eastAsia"/>
          <w:color w:val="000000" w:themeColor="text1"/>
        </w:rPr>
        <w:t>年七月三十一日(含)以前聘任之</w:t>
      </w:r>
      <w:r w:rsidR="00C71BD3" w:rsidRPr="002064A6">
        <w:rPr>
          <w:rFonts w:ascii="標楷體" w:eastAsia="標楷體" w:hAnsi="標楷體" w:hint="eastAsia"/>
          <w:color w:val="000000" w:themeColor="text1"/>
        </w:rPr>
        <w:t>本學程各職</w:t>
      </w:r>
      <w:r w:rsidR="00B449F7" w:rsidRPr="002064A6">
        <w:rPr>
          <w:rFonts w:ascii="標楷體" w:eastAsia="標楷體" w:hAnsi="標楷體" w:hint="eastAsia"/>
          <w:color w:val="000000" w:themeColor="text1"/>
        </w:rPr>
        <w:t>級</w:t>
      </w:r>
      <w:r w:rsidR="00C71BD3" w:rsidRPr="002064A6">
        <w:rPr>
          <w:rFonts w:ascii="標楷體" w:eastAsia="標楷體" w:hAnsi="標楷體" w:hint="eastAsia"/>
          <w:color w:val="000000" w:themeColor="text1"/>
        </w:rPr>
        <w:t>教師申請升等之五年代表著作及七年内參考著</w:t>
      </w:r>
      <w:r w:rsidR="00B449F7" w:rsidRPr="002064A6">
        <w:rPr>
          <w:rFonts w:ascii="標楷體" w:eastAsia="標楷體" w:hAnsi="標楷體" w:hint="eastAsia"/>
          <w:color w:val="000000" w:themeColor="text1"/>
        </w:rPr>
        <w:t>作等研究</w:t>
      </w:r>
      <w:r w:rsidR="00C71BD3" w:rsidRPr="002064A6">
        <w:rPr>
          <w:rFonts w:ascii="標楷體" w:eastAsia="標楷體" w:hAnsi="標楷體" w:hint="eastAsia"/>
          <w:color w:val="000000" w:themeColor="text1"/>
        </w:rPr>
        <w:t>成果</w:t>
      </w:r>
      <w:r w:rsidR="00B449F7" w:rsidRPr="002064A6">
        <w:rPr>
          <w:rFonts w:ascii="標楷體" w:eastAsia="標楷體" w:hAnsi="標楷體" w:hint="eastAsia"/>
          <w:color w:val="000000" w:themeColor="text1"/>
        </w:rPr>
        <w:t>，</w:t>
      </w:r>
      <w:r w:rsidR="00C71BD3" w:rsidRPr="002064A6">
        <w:rPr>
          <w:rFonts w:ascii="標楷體" w:eastAsia="標楷體" w:hAnsi="標楷體" w:hint="eastAsia"/>
          <w:color w:val="000000" w:themeColor="text1"/>
        </w:rPr>
        <w:t>依前點核計得分之及格標準如下</w:t>
      </w:r>
      <w:r w:rsidR="00B449F7" w:rsidRPr="002064A6">
        <w:rPr>
          <w:rFonts w:ascii="標楷體" w:eastAsia="標楷體" w:hAnsi="標楷體" w:hint="eastAsia"/>
          <w:color w:val="000000" w:themeColor="text1"/>
        </w:rPr>
        <w:t>：</w:t>
      </w:r>
    </w:p>
    <w:p w:rsidR="00C827A5" w:rsidRPr="002064A6" w:rsidRDefault="00C71BD3" w:rsidP="00C827A5">
      <w:pPr>
        <w:pStyle w:val="ae"/>
        <w:numPr>
          <w:ilvl w:val="0"/>
          <w:numId w:val="15"/>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升等助理教授者</w:t>
      </w:r>
      <w:r w:rsidR="00B449F7"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總分需達80分。</w:t>
      </w:r>
    </w:p>
    <w:p w:rsidR="00C827A5" w:rsidRPr="002064A6" w:rsidRDefault="00C71BD3" w:rsidP="00793A21">
      <w:pPr>
        <w:pStyle w:val="ae"/>
        <w:numPr>
          <w:ilvl w:val="0"/>
          <w:numId w:val="15"/>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升等副教授者</w:t>
      </w:r>
      <w:r w:rsidR="00B449F7"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總分需達90分。</w:t>
      </w:r>
    </w:p>
    <w:p w:rsidR="00C827A5" w:rsidRPr="002064A6" w:rsidRDefault="00C71BD3" w:rsidP="00793A21">
      <w:pPr>
        <w:pStyle w:val="ae"/>
        <w:numPr>
          <w:ilvl w:val="0"/>
          <w:numId w:val="15"/>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升等教授者</w:t>
      </w:r>
      <w:r w:rsidR="00B449F7"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總分需達100分。</w:t>
      </w:r>
    </w:p>
    <w:p w:rsidR="00C71BD3" w:rsidRPr="002064A6" w:rsidRDefault="00AA68B9" w:rsidP="00C827A5">
      <w:pPr>
        <w:ind w:left="1418"/>
        <w:jc w:val="both"/>
        <w:rPr>
          <w:rFonts w:ascii="標楷體" w:eastAsia="標楷體" w:hAnsi="標楷體"/>
          <w:color w:val="000000" w:themeColor="text1"/>
        </w:rPr>
      </w:pPr>
      <w:r w:rsidRPr="002064A6">
        <w:rPr>
          <w:rFonts w:ascii="標楷體" w:eastAsia="標楷體" w:hAnsi="標楷體" w:hint="eastAsia"/>
          <w:color w:val="000000" w:themeColor="text1"/>
        </w:rPr>
        <w:t>升等副教授或教授，</w:t>
      </w:r>
      <w:r w:rsidR="00C71BD3" w:rsidRPr="002064A6">
        <w:rPr>
          <w:rFonts w:ascii="標楷體" w:eastAsia="標楷體" w:hAnsi="標楷體" w:hint="eastAsia"/>
          <w:color w:val="000000" w:themeColor="text1"/>
        </w:rPr>
        <w:t>至少應有一篇論文發表於前條規定之第一級專業期刊。</w:t>
      </w:r>
    </w:p>
    <w:p w:rsidR="00023120" w:rsidRPr="002064A6" w:rsidRDefault="00023120" w:rsidP="00C827A5">
      <w:pPr>
        <w:ind w:left="1418"/>
        <w:jc w:val="both"/>
        <w:rPr>
          <w:rFonts w:ascii="標楷體" w:eastAsia="標楷體" w:hAnsi="標楷體"/>
          <w:color w:val="000000" w:themeColor="text1"/>
        </w:rPr>
      </w:pPr>
    </w:p>
    <w:p w:rsidR="00023120" w:rsidRPr="002064A6" w:rsidRDefault="00023120" w:rsidP="00023120">
      <w:pPr>
        <w:pStyle w:val="ae"/>
        <w:ind w:leftChars="0" w:left="1418"/>
        <w:jc w:val="both"/>
        <w:rPr>
          <w:rFonts w:ascii="標楷體" w:eastAsia="標楷體" w:hAnsi="標楷體"/>
          <w:color w:val="000000" w:themeColor="text1"/>
        </w:rPr>
      </w:pPr>
      <w:r w:rsidRPr="002064A6">
        <w:rPr>
          <w:rFonts w:ascii="標楷體" w:eastAsia="標楷體" w:hAnsi="標楷體" w:hint="eastAsia"/>
          <w:color w:val="000000" w:themeColor="text1"/>
        </w:rPr>
        <w:t>一</w:t>
      </w:r>
      <w:r w:rsidRPr="002064A6">
        <w:rPr>
          <w:rFonts w:ascii="新細明體" w:eastAsia="新細明體" w:hAnsi="新細明體" w:cs="新細明體" w:hint="eastAsia"/>
          <w:color w:val="000000" w:themeColor="text1"/>
          <w:shd w:val="clear" w:color="auto" w:fill="FFFFFF"/>
        </w:rPr>
        <w:t>〇</w:t>
      </w:r>
      <w:r w:rsidRPr="002064A6">
        <w:rPr>
          <w:rFonts w:ascii="標楷體" w:eastAsia="標楷體" w:hAnsi="標楷體" w:cs="Arial" w:hint="eastAsia"/>
          <w:color w:val="000000" w:themeColor="text1"/>
          <w:shd w:val="clear" w:color="auto" w:fill="FFFFFF"/>
        </w:rPr>
        <w:t>七</w:t>
      </w:r>
      <w:r w:rsidRPr="002064A6">
        <w:rPr>
          <w:rFonts w:ascii="標楷體" w:eastAsia="標楷體" w:hAnsi="標楷體" w:hint="eastAsia"/>
          <w:color w:val="000000" w:themeColor="text1"/>
        </w:rPr>
        <w:t>年八月一日(含)以前聘任之本學程各職級教師申請升等之五年代表著作及七年内參考著作等研究成果，依前點核計得分之及格標準如下：</w:t>
      </w:r>
    </w:p>
    <w:p w:rsidR="00023120" w:rsidRPr="002064A6" w:rsidRDefault="00023120" w:rsidP="00023120">
      <w:pPr>
        <w:pStyle w:val="ae"/>
        <w:numPr>
          <w:ilvl w:val="0"/>
          <w:numId w:val="15"/>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升等助理教授者：總分需達95分。</w:t>
      </w:r>
    </w:p>
    <w:p w:rsidR="00023120" w:rsidRPr="002064A6" w:rsidRDefault="00023120" w:rsidP="00023120">
      <w:pPr>
        <w:pStyle w:val="ae"/>
        <w:numPr>
          <w:ilvl w:val="0"/>
          <w:numId w:val="15"/>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升等副教授者：總分需達105分。</w:t>
      </w:r>
    </w:p>
    <w:p w:rsidR="00023120" w:rsidRPr="002064A6" w:rsidRDefault="00023120" w:rsidP="00023120">
      <w:pPr>
        <w:ind w:left="1418"/>
        <w:jc w:val="both"/>
        <w:rPr>
          <w:rFonts w:ascii="標楷體" w:eastAsia="標楷體" w:hAnsi="標楷體"/>
          <w:color w:val="000000" w:themeColor="text1"/>
        </w:rPr>
      </w:pPr>
      <w:r w:rsidRPr="002064A6">
        <w:rPr>
          <w:rFonts w:ascii="標楷體" w:eastAsia="標楷體" w:hAnsi="標楷體" w:hint="eastAsia"/>
          <w:color w:val="000000" w:themeColor="text1"/>
        </w:rPr>
        <w:t>升等教授者：總分需達115分。</w:t>
      </w:r>
    </w:p>
    <w:p w:rsidR="00023120" w:rsidRPr="002064A6" w:rsidRDefault="00023120" w:rsidP="00023120">
      <w:pPr>
        <w:ind w:left="1418"/>
        <w:jc w:val="both"/>
        <w:rPr>
          <w:rFonts w:ascii="標楷體" w:eastAsia="標楷體" w:hAnsi="標楷體"/>
          <w:color w:val="000000" w:themeColor="text1"/>
        </w:rPr>
      </w:pPr>
      <w:r w:rsidRPr="002064A6">
        <w:rPr>
          <w:rFonts w:ascii="標楷體" w:eastAsia="標楷體" w:hAnsi="標楷體" w:hint="eastAsia"/>
          <w:color w:val="000000" w:themeColor="text1"/>
        </w:rPr>
        <w:t>升等副教授或教授者之代表著作，至少應有一本經審查且檢附審查證明之成冊專書或一篇收錄於SSCI</w:t>
      </w:r>
      <w:r w:rsidRPr="002064A6">
        <w:rPr>
          <w:rFonts w:ascii="標楷體" w:eastAsia="標楷體" w:hAnsi="標楷體"/>
          <w:color w:val="000000" w:themeColor="text1"/>
        </w:rPr>
        <w:t>/SCOPUS/SCI/AHCI/EI</w:t>
      </w:r>
      <w:r w:rsidRPr="002064A6">
        <w:rPr>
          <w:rFonts w:ascii="標楷體" w:eastAsia="標楷體" w:hAnsi="標楷體" w:hint="eastAsia"/>
          <w:color w:val="000000" w:themeColor="text1"/>
        </w:rPr>
        <w:t>之期刊論文或臺灣人文及社會科學核心期刊第一、二級期刊之論文。</w:t>
      </w:r>
    </w:p>
    <w:p w:rsidR="00023120" w:rsidRPr="002064A6" w:rsidRDefault="00023120" w:rsidP="00023120">
      <w:pPr>
        <w:ind w:left="1418"/>
        <w:jc w:val="both"/>
        <w:rPr>
          <w:rFonts w:ascii="標楷體" w:eastAsia="標楷體" w:hAnsi="標楷體"/>
          <w:color w:val="000000" w:themeColor="text1"/>
        </w:rPr>
      </w:pPr>
    </w:p>
    <w:p w:rsidR="008F4740" w:rsidRPr="002064A6" w:rsidRDefault="008F4740" w:rsidP="00793A21">
      <w:pPr>
        <w:jc w:val="both"/>
        <w:rPr>
          <w:rFonts w:ascii="標楷體" w:eastAsia="標楷體" w:hAnsi="標楷體"/>
          <w:color w:val="000000" w:themeColor="text1"/>
        </w:rPr>
      </w:pPr>
    </w:p>
    <w:p w:rsidR="00C827A5" w:rsidRPr="002064A6" w:rsidRDefault="00C71BD3" w:rsidP="00793A21">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教</w:t>
      </w:r>
      <w:r w:rsidR="008F4740" w:rsidRPr="002064A6">
        <w:rPr>
          <w:rFonts w:ascii="標楷體" w:eastAsia="標楷體" w:hAnsi="標楷體" w:hint="eastAsia"/>
          <w:color w:val="000000" w:themeColor="text1"/>
        </w:rPr>
        <w:t>師</w:t>
      </w:r>
      <w:r w:rsidRPr="002064A6">
        <w:rPr>
          <w:rFonts w:ascii="標楷體" w:eastAsia="標楷體" w:hAnsi="標楷體" w:hint="eastAsia"/>
          <w:color w:val="000000" w:themeColor="text1"/>
        </w:rPr>
        <w:t>申請</w:t>
      </w:r>
      <w:r w:rsidR="008F4740" w:rsidRPr="002064A6">
        <w:rPr>
          <w:rFonts w:ascii="標楷體" w:eastAsia="標楷體" w:hAnsi="標楷體" w:hint="eastAsia"/>
          <w:color w:val="000000" w:themeColor="text1"/>
        </w:rPr>
        <w:t>升等應</w:t>
      </w:r>
      <w:r w:rsidRPr="002064A6">
        <w:rPr>
          <w:rFonts w:ascii="標楷體" w:eastAsia="標楷體" w:hAnsi="標楷體" w:hint="eastAsia"/>
          <w:color w:val="000000" w:themeColor="text1"/>
        </w:rPr>
        <w:t>依</w:t>
      </w:r>
      <w:r w:rsidR="008F4740" w:rsidRPr="002064A6">
        <w:rPr>
          <w:rFonts w:ascii="標楷體" w:eastAsia="標楷體" w:hAnsi="標楷體" w:hint="eastAsia"/>
          <w:color w:val="000000" w:themeColor="text1"/>
        </w:rPr>
        <w:t>下</w:t>
      </w:r>
      <w:r w:rsidRPr="002064A6">
        <w:rPr>
          <w:rFonts w:ascii="標楷體" w:eastAsia="標楷體" w:hAnsi="標楷體" w:hint="eastAsia"/>
          <w:color w:val="000000" w:themeColor="text1"/>
        </w:rPr>
        <w:t>列程序</w:t>
      </w:r>
      <w:r w:rsidR="008F4740" w:rsidRPr="002064A6">
        <w:rPr>
          <w:rFonts w:ascii="標楷體" w:eastAsia="標楷體" w:hAnsi="標楷體" w:hint="eastAsia"/>
          <w:color w:val="000000" w:themeColor="text1"/>
        </w:rPr>
        <w:t>審</w:t>
      </w:r>
      <w:r w:rsidRPr="002064A6">
        <w:rPr>
          <w:rFonts w:ascii="標楷體" w:eastAsia="標楷體" w:hAnsi="標楷體" w:hint="eastAsia"/>
          <w:color w:val="000000" w:themeColor="text1"/>
        </w:rPr>
        <w:t>查</w:t>
      </w:r>
      <w:r w:rsidR="008F4740" w:rsidRPr="002064A6">
        <w:rPr>
          <w:rFonts w:ascii="標楷體" w:eastAsia="標楷體" w:hAnsi="標楷體" w:hint="eastAsia"/>
          <w:color w:val="000000" w:themeColor="text1"/>
        </w:rPr>
        <w:t>：</w:t>
      </w:r>
    </w:p>
    <w:p w:rsidR="00C827A5" w:rsidRPr="002064A6" w:rsidRDefault="00C71BD3" w:rsidP="00C827A5">
      <w:pPr>
        <w:pStyle w:val="ae"/>
        <w:numPr>
          <w:ilvl w:val="0"/>
          <w:numId w:val="16"/>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t>申請升等教師依本聘任升等評審辦法之規定</w:t>
      </w:r>
      <w:r w:rsidR="00AF38C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於申請日期內</w:t>
      </w:r>
      <w:r w:rsidR="00AF38C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向學程教評會提出等之著作及相關資料。</w:t>
      </w:r>
    </w:p>
    <w:p w:rsidR="00F22D4C" w:rsidRPr="002064A6" w:rsidRDefault="00C71BD3" w:rsidP="00793A21">
      <w:pPr>
        <w:pStyle w:val="ae"/>
        <w:numPr>
          <w:ilvl w:val="0"/>
          <w:numId w:val="16"/>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t>學程教評會就申請人之年資、著作等升等條件進行形式審查。</w:t>
      </w:r>
    </w:p>
    <w:p w:rsidR="00F22D4C" w:rsidRPr="002064A6" w:rsidRDefault="00C71BD3" w:rsidP="00793A21">
      <w:pPr>
        <w:pStyle w:val="ae"/>
        <w:numPr>
          <w:ilvl w:val="0"/>
          <w:numId w:val="16"/>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lastRenderedPageBreak/>
        <w:t>形式審查於規定者</w:t>
      </w:r>
      <w:r w:rsidR="00AF38C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就其送審五年內代表著作及七年內參考著作依院升等標準審查。</w:t>
      </w:r>
    </w:p>
    <w:p w:rsidR="00C71BD3" w:rsidRPr="002064A6" w:rsidRDefault="00C71BD3" w:rsidP="00793A21">
      <w:pPr>
        <w:pStyle w:val="ae"/>
        <w:numPr>
          <w:ilvl w:val="0"/>
          <w:numId w:val="16"/>
        </w:numPr>
        <w:ind w:leftChars="0" w:left="1985" w:hanging="567"/>
        <w:jc w:val="both"/>
        <w:rPr>
          <w:rFonts w:ascii="標楷體" w:eastAsia="標楷體" w:hAnsi="標楷體"/>
          <w:color w:val="000000" w:themeColor="text1"/>
        </w:rPr>
      </w:pPr>
      <w:r w:rsidRPr="002064A6">
        <w:rPr>
          <w:rFonts w:ascii="標楷體" w:eastAsia="標楷體" w:hAnsi="標楷體" w:hint="eastAsia"/>
          <w:color w:val="000000" w:themeColor="text1"/>
        </w:rPr>
        <w:t>學程教評會審查通過後</w:t>
      </w:r>
      <w:r w:rsidR="00AF38C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即續送申請升等教師之</w:t>
      </w:r>
      <w:r w:rsidR="00D765D4" w:rsidRPr="002064A6">
        <w:rPr>
          <w:rFonts w:ascii="標楷體" w:eastAsia="標楷體" w:hAnsi="標楷體" w:hint="eastAsia"/>
          <w:color w:val="000000" w:themeColor="text1"/>
        </w:rPr>
        <w:t>代表著作及參考著作（專門住握、作品、成就證明、技術報告）</w:t>
      </w:r>
      <w:r w:rsidRPr="002064A6">
        <w:rPr>
          <w:rFonts w:ascii="標楷體" w:eastAsia="標楷體" w:hAnsi="標楷體" w:hint="eastAsia"/>
          <w:color w:val="000000" w:themeColor="text1"/>
        </w:rPr>
        <w:t>送院教評會進行審議。</w:t>
      </w:r>
    </w:p>
    <w:p w:rsidR="00AF38C6" w:rsidRPr="002064A6" w:rsidRDefault="00AF38C6" w:rsidP="00793A21">
      <w:pPr>
        <w:jc w:val="both"/>
        <w:rPr>
          <w:rFonts w:ascii="標楷體" w:eastAsia="標楷體" w:hAnsi="標楷體"/>
          <w:color w:val="000000" w:themeColor="text1"/>
        </w:rPr>
      </w:pPr>
    </w:p>
    <w:p w:rsidR="00C03CBB" w:rsidRPr="002064A6" w:rsidRDefault="00C71BD3" w:rsidP="00C03CBB">
      <w:pPr>
        <w:pStyle w:val="ae"/>
        <w:numPr>
          <w:ilvl w:val="0"/>
          <w:numId w:val="1"/>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教師升等</w:t>
      </w:r>
      <w:r w:rsidR="00AF38C6" w:rsidRPr="002064A6">
        <w:rPr>
          <w:rFonts w:ascii="標楷體" w:eastAsia="標楷體" w:hAnsi="標楷體" w:hint="eastAsia"/>
          <w:color w:val="000000" w:themeColor="text1"/>
        </w:rPr>
        <w:t>由</w:t>
      </w:r>
      <w:r w:rsidRPr="002064A6">
        <w:rPr>
          <w:rFonts w:ascii="標楷體" w:eastAsia="標楷體" w:hAnsi="標楷體" w:hint="eastAsia"/>
          <w:color w:val="000000" w:themeColor="text1"/>
        </w:rPr>
        <w:t>學程</w:t>
      </w:r>
      <w:r w:rsidR="00AF38C6" w:rsidRPr="002064A6">
        <w:rPr>
          <w:rFonts w:ascii="標楷體" w:eastAsia="標楷體" w:hAnsi="標楷體" w:hint="eastAsia"/>
          <w:color w:val="000000" w:themeColor="text1"/>
        </w:rPr>
        <w:t>教</w:t>
      </w:r>
      <w:r w:rsidRPr="002064A6">
        <w:rPr>
          <w:rFonts w:ascii="標楷體" w:eastAsia="標楷體" w:hAnsi="標楷體" w:hint="eastAsia"/>
          <w:color w:val="000000" w:themeColor="text1"/>
        </w:rPr>
        <w:t>評</w:t>
      </w:r>
      <w:r w:rsidR="00AF38C6" w:rsidRPr="002064A6">
        <w:rPr>
          <w:rFonts w:ascii="標楷體" w:eastAsia="標楷體" w:hAnsi="標楷體" w:hint="eastAsia"/>
          <w:color w:val="000000" w:themeColor="text1"/>
        </w:rPr>
        <w:t>會</w:t>
      </w:r>
      <w:r w:rsidRPr="002064A6">
        <w:rPr>
          <w:rFonts w:ascii="標楷體" w:eastAsia="標楷體" w:hAnsi="標楷體" w:hint="eastAsia"/>
          <w:color w:val="000000" w:themeColor="text1"/>
        </w:rPr>
        <w:t>依</w:t>
      </w:r>
      <w:r w:rsidR="00AF38C6" w:rsidRPr="002064A6">
        <w:rPr>
          <w:rFonts w:ascii="標楷體" w:eastAsia="標楷體" w:hAnsi="標楷體" w:hint="eastAsia"/>
          <w:color w:val="000000" w:themeColor="text1"/>
        </w:rPr>
        <w:t>下列評審項目及標準評分：</w:t>
      </w:r>
    </w:p>
    <w:p w:rsidR="00300861" w:rsidRPr="002064A6" w:rsidRDefault="00C71BD3" w:rsidP="00C03CBB">
      <w:pPr>
        <w:pStyle w:val="ae"/>
        <w:numPr>
          <w:ilvl w:val="0"/>
          <w:numId w:val="17"/>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評審項目</w:t>
      </w:r>
      <w:r w:rsidR="00F250A8" w:rsidRPr="002064A6">
        <w:rPr>
          <w:rFonts w:ascii="標楷體" w:eastAsia="標楷體" w:hAnsi="標楷體" w:hint="eastAsia"/>
          <w:color w:val="000000" w:themeColor="text1"/>
        </w:rPr>
        <w:t>：</w:t>
      </w:r>
    </w:p>
    <w:p w:rsidR="00C03CBB" w:rsidRPr="002064A6" w:rsidRDefault="00C03CBB" w:rsidP="00C03CBB">
      <w:pPr>
        <w:pStyle w:val="ae"/>
        <w:numPr>
          <w:ilvl w:val="1"/>
          <w:numId w:val="17"/>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研究：</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最近出版之五年內代表著作及七年内之參考著作</w:t>
      </w:r>
      <w:r w:rsidR="00D765D4" w:rsidRPr="002064A6">
        <w:rPr>
          <w:rFonts w:ascii="標楷體" w:eastAsia="標楷體" w:hAnsi="標楷體" w:hint="eastAsia"/>
          <w:color w:val="000000" w:themeColor="text1"/>
        </w:rPr>
        <w:t>（專門著作、作品、成就證明、技術報告）</w:t>
      </w:r>
      <w:r w:rsidRPr="002064A6">
        <w:rPr>
          <w:rFonts w:ascii="標楷體" w:eastAsia="標楷體" w:hAnsi="標楷體" w:hint="eastAsia"/>
          <w:color w:val="000000" w:themeColor="text1"/>
        </w:rPr>
        <w:t>。</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參加國內外學術會議發表論文及應邀評論之質與量。</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著作獲得獎勵之質與量。</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主持研究計畫之質與量。</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其他研究成果。</w:t>
      </w:r>
    </w:p>
    <w:p w:rsidR="00C03CBB" w:rsidRPr="002064A6" w:rsidRDefault="00C03CBB" w:rsidP="00C03CBB">
      <w:pPr>
        <w:pStyle w:val="ae"/>
        <w:numPr>
          <w:ilvl w:val="1"/>
          <w:numId w:val="17"/>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教學：</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教學成果評量。</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指導與審查碩士、博士論文之質與量。</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其他促進教學效果之表現。</w:t>
      </w:r>
    </w:p>
    <w:p w:rsidR="00C03CBB" w:rsidRPr="002064A6" w:rsidRDefault="00C03CBB" w:rsidP="00C03CBB">
      <w:pPr>
        <w:pStyle w:val="ae"/>
        <w:numPr>
          <w:ilvl w:val="1"/>
          <w:numId w:val="17"/>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服務：</w:t>
      </w:r>
    </w:p>
    <w:p w:rsidR="00C03CBB" w:rsidRPr="002064A6" w:rsidRDefault="00C03CBB" w:rsidP="00C03CBB">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兼任校、院、系(所、學程)等與專業相關之行政職務。</w:t>
      </w:r>
    </w:p>
    <w:p w:rsidR="005528AE" w:rsidRPr="002064A6" w:rsidRDefault="005528AE" w:rsidP="005528AE">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參與系(所、學程)、院、校事務之貢獻。</w:t>
      </w:r>
    </w:p>
    <w:p w:rsidR="005528AE" w:rsidRPr="002064A6" w:rsidRDefault="005528AE" w:rsidP="005528AE">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任導師、社團、刊物、代表隊指導教師之情形。</w:t>
      </w:r>
    </w:p>
    <w:p w:rsidR="005528AE" w:rsidRPr="002064A6" w:rsidRDefault="005528AE" w:rsidP="005528AE">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主辦或協辦國內外學術研討會。</w:t>
      </w:r>
    </w:p>
    <w:p w:rsidR="00A97FEA" w:rsidRPr="002064A6" w:rsidRDefault="00A97FEA" w:rsidP="005528AE">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社會責任實踐成果。</w:t>
      </w:r>
    </w:p>
    <w:p w:rsidR="00A97FEA" w:rsidRPr="002064A6" w:rsidRDefault="00A97FEA" w:rsidP="005528AE">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產學合作成果。</w:t>
      </w:r>
    </w:p>
    <w:p w:rsidR="005528AE" w:rsidRPr="002064A6" w:rsidRDefault="005528AE" w:rsidP="005528AE">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其他服務事項。</w:t>
      </w:r>
    </w:p>
    <w:p w:rsidR="005528AE" w:rsidRPr="002064A6" w:rsidRDefault="00C03CBB" w:rsidP="00793A21">
      <w:pPr>
        <w:pStyle w:val="ae"/>
        <w:numPr>
          <w:ilvl w:val="0"/>
          <w:numId w:val="17"/>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評審標準：</w:t>
      </w:r>
    </w:p>
    <w:p w:rsidR="005528AE" w:rsidRPr="002064A6" w:rsidRDefault="00AA2D0F" w:rsidP="00AA2D0F">
      <w:pPr>
        <w:pStyle w:val="ae"/>
        <w:numPr>
          <w:ilvl w:val="2"/>
          <w:numId w:val="17"/>
        </w:numPr>
        <w:ind w:leftChars="0"/>
        <w:jc w:val="both"/>
        <w:rPr>
          <w:rFonts w:ascii="標楷體" w:eastAsia="標楷體" w:hAnsi="標楷體"/>
          <w:color w:val="000000" w:themeColor="text1"/>
        </w:rPr>
      </w:pPr>
      <w:r w:rsidRPr="002064A6">
        <w:rPr>
          <w:rFonts w:ascii="標楷體" w:eastAsia="標楷體" w:hAnsi="標楷體" w:hint="eastAsia"/>
          <w:color w:val="000000" w:themeColor="text1"/>
        </w:rPr>
        <w:t>評審滿分為一百分，各項比例如下：</w:t>
      </w:r>
      <w:r w:rsidR="00F250A8" w:rsidRPr="002064A6">
        <w:rPr>
          <w:rFonts w:ascii="標楷體" w:eastAsia="標楷體" w:hAnsi="標楷體" w:hint="eastAsia"/>
          <w:color w:val="000000" w:themeColor="text1"/>
        </w:rPr>
        <w:t>研究項目估百分之</w:t>
      </w:r>
      <w:r w:rsidR="00A97FEA" w:rsidRPr="002064A6">
        <w:rPr>
          <w:rFonts w:ascii="標楷體" w:eastAsia="標楷體" w:hAnsi="標楷體" w:hint="eastAsia"/>
          <w:color w:val="000000" w:themeColor="text1"/>
        </w:rPr>
        <w:t>四十至六十</w:t>
      </w:r>
      <w:r w:rsidR="00F250A8" w:rsidRPr="002064A6">
        <w:rPr>
          <w:rFonts w:ascii="標楷體" w:eastAsia="標楷體" w:hAnsi="標楷體" w:hint="eastAsia"/>
          <w:color w:val="000000" w:themeColor="text1"/>
        </w:rPr>
        <w:t>，教學項目佔百分之</w:t>
      </w:r>
      <w:r w:rsidR="00A97FEA" w:rsidRPr="002064A6">
        <w:rPr>
          <w:rFonts w:ascii="標楷體" w:eastAsia="標楷體" w:hAnsi="標楷體" w:hint="eastAsia"/>
          <w:color w:val="000000" w:themeColor="text1"/>
        </w:rPr>
        <w:t>三十至五十，服務項目佔百分之十至三十</w:t>
      </w:r>
      <w:r w:rsidR="00F250A8"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教師得自行選擇各項比例配置。</w:t>
      </w:r>
    </w:p>
    <w:p w:rsidR="005528AE" w:rsidRPr="002064A6" w:rsidRDefault="00F250A8" w:rsidP="00793A21">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學程教評會對教學、服務項目之評分</w:t>
      </w:r>
      <w:r w:rsidR="00F26136" w:rsidRPr="002064A6">
        <w:rPr>
          <w:rFonts w:ascii="標楷體" w:eastAsia="標楷體" w:hAnsi="標楷體" w:hint="eastAsia"/>
          <w:color w:val="000000" w:themeColor="text1"/>
        </w:rPr>
        <w:t>，</w:t>
      </w:r>
      <w:r w:rsidRPr="002064A6">
        <w:rPr>
          <w:rFonts w:ascii="標楷體" w:eastAsia="標楷體" w:hAnsi="標楷體" w:hint="eastAsia"/>
          <w:color w:val="000000" w:themeColor="text1"/>
        </w:rPr>
        <w:t>各項評分超過90分或低於50分，應附具理由。</w:t>
      </w:r>
    </w:p>
    <w:p w:rsidR="00F250A8" w:rsidRPr="002064A6" w:rsidRDefault="00F250A8" w:rsidP="00793A21">
      <w:pPr>
        <w:pStyle w:val="ae"/>
        <w:numPr>
          <w:ilvl w:val="2"/>
          <w:numId w:val="17"/>
        </w:numPr>
        <w:ind w:leftChars="0" w:left="2694"/>
        <w:jc w:val="both"/>
        <w:rPr>
          <w:rFonts w:ascii="標楷體" w:eastAsia="標楷體" w:hAnsi="標楷體"/>
          <w:color w:val="000000" w:themeColor="text1"/>
        </w:rPr>
      </w:pPr>
      <w:r w:rsidRPr="002064A6">
        <w:rPr>
          <w:rFonts w:ascii="標楷體" w:eastAsia="標楷體" w:hAnsi="標楷體" w:hint="eastAsia"/>
          <w:color w:val="000000" w:themeColor="text1"/>
        </w:rPr>
        <w:t>研究評分項目成績須達</w:t>
      </w:r>
      <w:r w:rsidRPr="002064A6">
        <w:rPr>
          <w:rFonts w:ascii="標楷體" w:eastAsia="標楷體" w:hAnsi="標楷體"/>
          <w:color w:val="000000" w:themeColor="text1"/>
        </w:rPr>
        <w:t>75</w:t>
      </w:r>
      <w:r w:rsidRPr="002064A6">
        <w:rPr>
          <w:rFonts w:ascii="標楷體" w:eastAsia="標楷體" w:hAnsi="標楷體" w:hint="eastAsia"/>
          <w:color w:val="000000" w:themeColor="text1"/>
        </w:rPr>
        <w:t>分以上，同時研究、教學、服務三項成績總分達75分以上，且其中須有出席評分委員三分之二以上之給分達75分以上，升等案方屬通過。</w:t>
      </w:r>
    </w:p>
    <w:p w:rsidR="00F250A8" w:rsidRPr="002064A6" w:rsidRDefault="00F250A8" w:rsidP="00793A21">
      <w:pPr>
        <w:jc w:val="both"/>
        <w:rPr>
          <w:rFonts w:ascii="標楷體" w:eastAsia="標楷體" w:hAnsi="標楷體"/>
          <w:color w:val="000000" w:themeColor="text1"/>
        </w:rPr>
      </w:pPr>
    </w:p>
    <w:p w:rsidR="00F250A8" w:rsidRPr="002064A6" w:rsidRDefault="00F250A8" w:rsidP="00793A21">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t>本要點未盡事宜，依本校暨本院教師聘任升等評審辦法及相關法令規定辦理。</w:t>
      </w:r>
    </w:p>
    <w:p w:rsidR="00F250A8" w:rsidRPr="002064A6" w:rsidRDefault="00F250A8" w:rsidP="00793A21">
      <w:pPr>
        <w:jc w:val="both"/>
        <w:rPr>
          <w:rFonts w:ascii="標楷體" w:eastAsia="標楷體" w:hAnsi="標楷體"/>
          <w:color w:val="000000" w:themeColor="text1"/>
        </w:rPr>
      </w:pPr>
    </w:p>
    <w:p w:rsidR="00300861" w:rsidRPr="002064A6" w:rsidRDefault="00F250A8" w:rsidP="00C827A5">
      <w:pPr>
        <w:pStyle w:val="ae"/>
        <w:numPr>
          <w:ilvl w:val="0"/>
          <w:numId w:val="1"/>
        </w:numPr>
        <w:ind w:leftChars="0" w:left="1418" w:hanging="1418"/>
        <w:jc w:val="both"/>
        <w:rPr>
          <w:rFonts w:ascii="標楷體" w:eastAsia="標楷體" w:hAnsi="標楷體"/>
          <w:color w:val="000000" w:themeColor="text1"/>
        </w:rPr>
      </w:pPr>
      <w:r w:rsidRPr="002064A6">
        <w:rPr>
          <w:rFonts w:ascii="標楷體" w:eastAsia="標楷體" w:hAnsi="標楷體" w:hint="eastAsia"/>
          <w:color w:val="000000" w:themeColor="text1"/>
        </w:rPr>
        <w:lastRenderedPageBreak/>
        <w:t>本要點經</w:t>
      </w:r>
      <w:r w:rsidR="00411F56" w:rsidRPr="002064A6">
        <w:rPr>
          <w:rFonts w:ascii="標楷體" w:eastAsia="標楷體" w:hAnsi="標楷體" w:hint="eastAsia"/>
          <w:color w:val="000000" w:themeColor="text1"/>
        </w:rPr>
        <w:t>本</w:t>
      </w:r>
      <w:r w:rsidRPr="002064A6">
        <w:rPr>
          <w:rFonts w:ascii="標楷體" w:eastAsia="標楷體" w:hAnsi="標楷體" w:hint="eastAsia"/>
          <w:color w:val="000000" w:themeColor="text1"/>
        </w:rPr>
        <w:t>學程</w:t>
      </w:r>
      <w:r w:rsidR="006A264D" w:rsidRPr="002064A6">
        <w:rPr>
          <w:rFonts w:ascii="標楷體" w:eastAsia="標楷體" w:hAnsi="標楷體" w:hint="eastAsia"/>
          <w:color w:val="000000" w:themeColor="text1"/>
        </w:rPr>
        <w:t>事</w:t>
      </w:r>
      <w:r w:rsidRPr="002064A6">
        <w:rPr>
          <w:rFonts w:ascii="標楷體" w:eastAsia="標楷體" w:hAnsi="標楷體" w:hint="eastAsia"/>
          <w:color w:val="000000" w:themeColor="text1"/>
        </w:rPr>
        <w:t>務會議通過，並提送院教評核定後施行，修正時亦同。</w:t>
      </w:r>
    </w:p>
    <w:sectPr w:rsidR="00300861" w:rsidRPr="002064A6" w:rsidSect="00023120">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E8" w:rsidRDefault="008E07E8" w:rsidP="00DE1764">
      <w:r>
        <w:separator/>
      </w:r>
    </w:p>
  </w:endnote>
  <w:endnote w:type="continuationSeparator" w:id="0">
    <w:p w:rsidR="008E07E8" w:rsidRDefault="008E07E8" w:rsidP="00DE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E8" w:rsidRDefault="008E07E8" w:rsidP="00DE1764">
      <w:r>
        <w:separator/>
      </w:r>
    </w:p>
  </w:footnote>
  <w:footnote w:type="continuationSeparator" w:id="0">
    <w:p w:rsidR="008E07E8" w:rsidRDefault="008E07E8" w:rsidP="00DE17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044"/>
    <w:multiLevelType w:val="hybridMultilevel"/>
    <w:tmpl w:val="16F656A4"/>
    <w:lvl w:ilvl="0" w:tplc="42866F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98C70F8"/>
    <w:multiLevelType w:val="hybridMultilevel"/>
    <w:tmpl w:val="533CA5CC"/>
    <w:lvl w:ilvl="0" w:tplc="32A68178">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E01323"/>
    <w:multiLevelType w:val="multilevel"/>
    <w:tmpl w:val="43C4369A"/>
    <w:lvl w:ilvl="0">
      <w:start w:val="1"/>
      <w:numFmt w:val="taiwaneseCountingThousand"/>
      <w:lvlText w:val="第%1條"/>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C34261E"/>
    <w:multiLevelType w:val="hybridMultilevel"/>
    <w:tmpl w:val="D40A4410"/>
    <w:lvl w:ilvl="0" w:tplc="3FD88D08">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1E38129B"/>
    <w:multiLevelType w:val="hybridMultilevel"/>
    <w:tmpl w:val="549C536E"/>
    <w:lvl w:ilvl="0" w:tplc="3C1C68B4">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2A2499E"/>
    <w:multiLevelType w:val="hybridMultilevel"/>
    <w:tmpl w:val="95543C0A"/>
    <w:lvl w:ilvl="0" w:tplc="CFFC7EB0">
      <w:start w:val="1"/>
      <w:numFmt w:val="taiwaneseCountingThousand"/>
      <w:lvlText w:val="%1、"/>
      <w:lvlJc w:val="left"/>
      <w:pPr>
        <w:ind w:left="1868" w:hanging="45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2B563EE7"/>
    <w:multiLevelType w:val="hybridMultilevel"/>
    <w:tmpl w:val="27207300"/>
    <w:lvl w:ilvl="0" w:tplc="42866F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D9C0891"/>
    <w:multiLevelType w:val="hybridMultilevel"/>
    <w:tmpl w:val="4F20F9A4"/>
    <w:lvl w:ilvl="0" w:tplc="CACC7B30">
      <w:start w:val="1"/>
      <w:numFmt w:val="upp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8" w15:restartNumberingAfterBreak="0">
    <w:nsid w:val="36603914"/>
    <w:multiLevelType w:val="hybridMultilevel"/>
    <w:tmpl w:val="C8141A28"/>
    <w:lvl w:ilvl="0" w:tplc="EDB4AF0E">
      <w:start w:val="1"/>
      <w:numFmt w:val="taiwaneseCountingThousand"/>
      <w:lvlText w:val="%1、"/>
      <w:lvlJc w:val="left"/>
      <w:pPr>
        <w:ind w:left="1922" w:hanging="480"/>
      </w:pPr>
      <w:rPr>
        <w:rFonts w:hint="default"/>
      </w:rPr>
    </w:lvl>
    <w:lvl w:ilvl="1" w:tplc="DCF0705C">
      <w:start w:val="1"/>
      <w:numFmt w:val="decimal"/>
      <w:lvlText w:val="%2."/>
      <w:lvlJc w:val="left"/>
      <w:pPr>
        <w:ind w:left="2282" w:hanging="360"/>
      </w:pPr>
      <w:rPr>
        <w:rFonts w:hint="default"/>
      </w:rPr>
    </w:lvl>
    <w:lvl w:ilvl="2" w:tplc="E39A229C">
      <w:start w:val="1"/>
      <w:numFmt w:val="upperLetter"/>
      <w:lvlText w:val="%3."/>
      <w:lvlJc w:val="left"/>
      <w:pPr>
        <w:ind w:left="2762" w:hanging="360"/>
      </w:pPr>
      <w:rPr>
        <w:rFonts w:hint="default"/>
      </w:r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9" w15:restartNumberingAfterBreak="0">
    <w:nsid w:val="39537073"/>
    <w:multiLevelType w:val="hybridMultilevel"/>
    <w:tmpl w:val="939AE73E"/>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22705C"/>
    <w:multiLevelType w:val="hybridMultilevel"/>
    <w:tmpl w:val="C9961284"/>
    <w:lvl w:ilvl="0" w:tplc="FC921818">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54963B6C"/>
    <w:multiLevelType w:val="hybridMultilevel"/>
    <w:tmpl w:val="8D0CA62E"/>
    <w:lvl w:ilvl="0" w:tplc="98FCA962">
      <w:start w:val="1"/>
      <w:numFmt w:val="upp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2" w15:restartNumberingAfterBreak="0">
    <w:nsid w:val="552414F8"/>
    <w:multiLevelType w:val="hybridMultilevel"/>
    <w:tmpl w:val="4C7A7508"/>
    <w:lvl w:ilvl="0" w:tplc="F3104BCC">
      <w:start w:val="1"/>
      <w:numFmt w:val="taiwaneseCountingThousand"/>
      <w:lvlText w:val="%1、"/>
      <w:lvlJc w:val="left"/>
      <w:pPr>
        <w:ind w:left="1413" w:hanging="4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58364D36"/>
    <w:multiLevelType w:val="hybridMultilevel"/>
    <w:tmpl w:val="5C7A4292"/>
    <w:lvl w:ilvl="0" w:tplc="32A68178">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760438"/>
    <w:multiLevelType w:val="hybridMultilevel"/>
    <w:tmpl w:val="0D60610C"/>
    <w:lvl w:ilvl="0" w:tplc="42866F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A91160"/>
    <w:multiLevelType w:val="hybridMultilevel"/>
    <w:tmpl w:val="319A6A48"/>
    <w:lvl w:ilvl="0" w:tplc="A066D02E">
      <w:start w:val="1"/>
      <w:numFmt w:val="upp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16" w15:restartNumberingAfterBreak="0">
    <w:nsid w:val="70BD4651"/>
    <w:multiLevelType w:val="hybridMultilevel"/>
    <w:tmpl w:val="B388F85C"/>
    <w:lvl w:ilvl="0" w:tplc="945E5B7E">
      <w:start w:val="1"/>
      <w:numFmt w:val="taiwaneseCountingThousand"/>
      <w:lvlText w:val="第%1條"/>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3"/>
  </w:num>
  <w:num w:numId="3">
    <w:abstractNumId w:val="1"/>
  </w:num>
  <w:num w:numId="4">
    <w:abstractNumId w:val="2"/>
  </w:num>
  <w:num w:numId="5">
    <w:abstractNumId w:val="4"/>
  </w:num>
  <w:num w:numId="6">
    <w:abstractNumId w:val="9"/>
  </w:num>
  <w:num w:numId="7">
    <w:abstractNumId w:val="6"/>
  </w:num>
  <w:num w:numId="8">
    <w:abstractNumId w:val="14"/>
  </w:num>
  <w:num w:numId="9">
    <w:abstractNumId w:val="0"/>
  </w:num>
  <w:num w:numId="10">
    <w:abstractNumId w:val="12"/>
  </w:num>
  <w:num w:numId="11">
    <w:abstractNumId w:val="10"/>
  </w:num>
  <w:num w:numId="12">
    <w:abstractNumId w:val="11"/>
  </w:num>
  <w:num w:numId="13">
    <w:abstractNumId w:val="7"/>
  </w:num>
  <w:num w:numId="14">
    <w:abstractNumId w:val="15"/>
  </w:num>
  <w:num w:numId="15">
    <w:abstractNumId w:val="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61"/>
    <w:rsid w:val="000146FE"/>
    <w:rsid w:val="00023120"/>
    <w:rsid w:val="000B5EDA"/>
    <w:rsid w:val="00137D0E"/>
    <w:rsid w:val="001D5654"/>
    <w:rsid w:val="001F7CCC"/>
    <w:rsid w:val="002064A6"/>
    <w:rsid w:val="00277550"/>
    <w:rsid w:val="002C37C1"/>
    <w:rsid w:val="00300861"/>
    <w:rsid w:val="0030328D"/>
    <w:rsid w:val="003353D7"/>
    <w:rsid w:val="003B3339"/>
    <w:rsid w:val="00411F56"/>
    <w:rsid w:val="004E7821"/>
    <w:rsid w:val="005528AE"/>
    <w:rsid w:val="005B2602"/>
    <w:rsid w:val="006A264D"/>
    <w:rsid w:val="00793A21"/>
    <w:rsid w:val="00796AA2"/>
    <w:rsid w:val="007B1E61"/>
    <w:rsid w:val="00827C5F"/>
    <w:rsid w:val="00850E5D"/>
    <w:rsid w:val="008E07E8"/>
    <w:rsid w:val="008F4740"/>
    <w:rsid w:val="00A4023C"/>
    <w:rsid w:val="00A930BD"/>
    <w:rsid w:val="00A97FEA"/>
    <w:rsid w:val="00AA2D0F"/>
    <w:rsid w:val="00AA68B9"/>
    <w:rsid w:val="00AF38C6"/>
    <w:rsid w:val="00B306FB"/>
    <w:rsid w:val="00B34546"/>
    <w:rsid w:val="00B449F7"/>
    <w:rsid w:val="00C03CBB"/>
    <w:rsid w:val="00C706F5"/>
    <w:rsid w:val="00C71BD3"/>
    <w:rsid w:val="00C827A5"/>
    <w:rsid w:val="00C82E4B"/>
    <w:rsid w:val="00CE7BCB"/>
    <w:rsid w:val="00D15557"/>
    <w:rsid w:val="00D765D4"/>
    <w:rsid w:val="00D769DD"/>
    <w:rsid w:val="00DE1764"/>
    <w:rsid w:val="00DE7780"/>
    <w:rsid w:val="00EC77D6"/>
    <w:rsid w:val="00EE05AD"/>
    <w:rsid w:val="00F22D4C"/>
    <w:rsid w:val="00F250A8"/>
    <w:rsid w:val="00F26136"/>
    <w:rsid w:val="00FE0A47"/>
    <w:rsid w:val="00FE2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30435"/>
  <w15:chartTrackingRefBased/>
  <w15:docId w15:val="{0B501CF4-537D-4C3E-B74B-660FA6DB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A68B9"/>
    <w:rPr>
      <w:sz w:val="18"/>
      <w:szCs w:val="18"/>
    </w:rPr>
  </w:style>
  <w:style w:type="paragraph" w:styleId="a4">
    <w:name w:val="annotation text"/>
    <w:basedOn w:val="a"/>
    <w:link w:val="a5"/>
    <w:uiPriority w:val="99"/>
    <w:semiHidden/>
    <w:unhideWhenUsed/>
    <w:rsid w:val="00AA68B9"/>
  </w:style>
  <w:style w:type="character" w:customStyle="1" w:styleId="a5">
    <w:name w:val="註解文字 字元"/>
    <w:basedOn w:val="a0"/>
    <w:link w:val="a4"/>
    <w:uiPriority w:val="99"/>
    <w:semiHidden/>
    <w:rsid w:val="00AA68B9"/>
  </w:style>
  <w:style w:type="paragraph" w:styleId="a6">
    <w:name w:val="annotation subject"/>
    <w:basedOn w:val="a4"/>
    <w:next w:val="a4"/>
    <w:link w:val="a7"/>
    <w:uiPriority w:val="99"/>
    <w:semiHidden/>
    <w:unhideWhenUsed/>
    <w:rsid w:val="00AA68B9"/>
    <w:rPr>
      <w:b/>
      <w:bCs/>
    </w:rPr>
  </w:style>
  <w:style w:type="character" w:customStyle="1" w:styleId="a7">
    <w:name w:val="註解主旨 字元"/>
    <w:basedOn w:val="a5"/>
    <w:link w:val="a6"/>
    <w:uiPriority w:val="99"/>
    <w:semiHidden/>
    <w:rsid w:val="00AA68B9"/>
    <w:rPr>
      <w:b/>
      <w:bCs/>
    </w:rPr>
  </w:style>
  <w:style w:type="paragraph" w:styleId="a8">
    <w:name w:val="Balloon Text"/>
    <w:basedOn w:val="a"/>
    <w:link w:val="a9"/>
    <w:uiPriority w:val="99"/>
    <w:semiHidden/>
    <w:unhideWhenUsed/>
    <w:rsid w:val="00AA68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68B9"/>
    <w:rPr>
      <w:rFonts w:asciiTheme="majorHAnsi" w:eastAsiaTheme="majorEastAsia" w:hAnsiTheme="majorHAnsi" w:cstheme="majorBidi"/>
      <w:sz w:val="18"/>
      <w:szCs w:val="18"/>
    </w:rPr>
  </w:style>
  <w:style w:type="paragraph" w:styleId="aa">
    <w:name w:val="header"/>
    <w:basedOn w:val="a"/>
    <w:link w:val="ab"/>
    <w:uiPriority w:val="99"/>
    <w:unhideWhenUsed/>
    <w:rsid w:val="00DE1764"/>
    <w:pPr>
      <w:tabs>
        <w:tab w:val="center" w:pos="4153"/>
        <w:tab w:val="right" w:pos="8306"/>
      </w:tabs>
      <w:snapToGrid w:val="0"/>
    </w:pPr>
    <w:rPr>
      <w:sz w:val="20"/>
      <w:szCs w:val="20"/>
    </w:rPr>
  </w:style>
  <w:style w:type="character" w:customStyle="1" w:styleId="ab">
    <w:name w:val="頁首 字元"/>
    <w:basedOn w:val="a0"/>
    <w:link w:val="aa"/>
    <w:uiPriority w:val="99"/>
    <w:rsid w:val="00DE1764"/>
    <w:rPr>
      <w:sz w:val="20"/>
      <w:szCs w:val="20"/>
    </w:rPr>
  </w:style>
  <w:style w:type="paragraph" w:styleId="ac">
    <w:name w:val="footer"/>
    <w:basedOn w:val="a"/>
    <w:link w:val="ad"/>
    <w:uiPriority w:val="99"/>
    <w:unhideWhenUsed/>
    <w:rsid w:val="00DE1764"/>
    <w:pPr>
      <w:tabs>
        <w:tab w:val="center" w:pos="4153"/>
        <w:tab w:val="right" w:pos="8306"/>
      </w:tabs>
      <w:snapToGrid w:val="0"/>
    </w:pPr>
    <w:rPr>
      <w:sz w:val="20"/>
      <w:szCs w:val="20"/>
    </w:rPr>
  </w:style>
  <w:style w:type="character" w:customStyle="1" w:styleId="ad">
    <w:name w:val="頁尾 字元"/>
    <w:basedOn w:val="a0"/>
    <w:link w:val="ac"/>
    <w:uiPriority w:val="99"/>
    <w:rsid w:val="00DE1764"/>
    <w:rPr>
      <w:sz w:val="20"/>
      <w:szCs w:val="20"/>
    </w:rPr>
  </w:style>
  <w:style w:type="paragraph" w:styleId="ae">
    <w:name w:val="List Paragraph"/>
    <w:basedOn w:val="a"/>
    <w:uiPriority w:val="34"/>
    <w:qFormat/>
    <w:rsid w:val="006A26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2022-05-06T09:45:00Z</cp:lastPrinted>
  <dcterms:created xsi:type="dcterms:W3CDTF">2022-05-09T03:54:00Z</dcterms:created>
  <dcterms:modified xsi:type="dcterms:W3CDTF">2022-10-24T06:35:00Z</dcterms:modified>
</cp:coreProperties>
</file>